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8D" w:rsidRPr="00BC648E" w:rsidRDefault="00071A8D" w:rsidP="00071A8D">
      <w:pPr>
        <w:spacing w:line="276" w:lineRule="auto"/>
        <w:jc w:val="center"/>
        <w:rPr>
          <w:sz w:val="40"/>
          <w:szCs w:val="40"/>
        </w:rPr>
      </w:pPr>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D21466" w:rsidRDefault="00D21466" w:rsidP="00071A8D">
      <w:pPr>
        <w:spacing w:line="276" w:lineRule="auto"/>
        <w:jc w:val="center"/>
        <w:rPr>
          <w:b/>
          <w:sz w:val="44"/>
          <w:szCs w:val="44"/>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D21466" w:rsidRDefault="00D21466" w:rsidP="00BA6BF9">
      <w:pPr>
        <w:tabs>
          <w:tab w:val="left" w:pos="7740"/>
        </w:tabs>
        <w:spacing w:line="312" w:lineRule="auto"/>
        <w:ind w:firstLine="709"/>
        <w:jc w:val="center"/>
        <w:rPr>
          <w:b/>
          <w:sz w:val="48"/>
          <w:szCs w:val="48"/>
        </w:r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t>СОДЕРЖАНИЕ</w:t>
      </w:r>
    </w:p>
    <w:tbl>
      <w:tblPr>
        <w:tblW w:w="10226" w:type="dxa"/>
        <w:jc w:val="center"/>
        <w:tblLayout w:type="fixed"/>
        <w:tblLook w:val="01E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lastRenderedPageBreak/>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w:t>
            </w:r>
            <w:r>
              <w:rPr>
                <w:sz w:val="28"/>
                <w:szCs w:val="28"/>
              </w:rPr>
              <w:lastRenderedPageBreak/>
              <w:t>управление в сфере образования, здравоохранения, социальной защиты 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xml:space="preserve">, по предварительнымданным,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w:t>
      </w:r>
      <w:r w:rsidRPr="00DA4198">
        <w:rPr>
          <w:color w:val="000000"/>
          <w:sz w:val="28"/>
          <w:szCs w:val="28"/>
          <w:lang w:bidi="ru-RU"/>
        </w:rPr>
        <w:lastRenderedPageBreak/>
        <w:t>товаров за 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lastRenderedPageBreak/>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r>
      <w:r w:rsidR="001D2180" w:rsidRPr="001D2180">
        <w:rPr>
          <w:sz w:val="28"/>
          <w:szCs w:val="28"/>
        </w:rPr>
        <w:lastRenderedPageBreak/>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–111,0%</w:t>
      </w:r>
      <w:r w:rsidR="0071147D" w:rsidRPr="001D2180">
        <w:rPr>
          <w:sz w:val="28"/>
          <w:szCs w:val="28"/>
        </w:rPr>
        <w:t xml:space="preserve">; 2017 г.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–109,7%</w:t>
      </w:r>
      <w:r w:rsidR="0071147D" w:rsidRPr="001D2180">
        <w:rPr>
          <w:sz w:val="28"/>
          <w:szCs w:val="28"/>
        </w:rPr>
        <w:t xml:space="preserve">; 2017 г.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–108,2%</w:t>
      </w:r>
      <w:r w:rsidR="0071147D" w:rsidRPr="001D2180">
        <w:rPr>
          <w:sz w:val="28"/>
          <w:szCs w:val="28"/>
        </w:rPr>
        <w:t xml:space="preserve">; 2017 г.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–107,9%</w:t>
      </w:r>
      <w:r w:rsidR="0071147D" w:rsidRPr="001D2180">
        <w:rPr>
          <w:sz w:val="28"/>
          <w:szCs w:val="28"/>
        </w:rPr>
        <w:t xml:space="preserve">; 2017 г.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–107,5%</w:t>
      </w:r>
      <w:r w:rsidR="0071147D" w:rsidRPr="001D2180">
        <w:rPr>
          <w:sz w:val="28"/>
          <w:szCs w:val="28"/>
        </w:rPr>
        <w:t xml:space="preserve">; 2017 г.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–110,1%</w:t>
      </w:r>
      <w:r w:rsidR="0071147D" w:rsidRPr="001D2180">
        <w:rPr>
          <w:sz w:val="28"/>
          <w:szCs w:val="28"/>
        </w:rPr>
        <w:t xml:space="preserve">; 2017 г.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–110,6%</w:t>
      </w:r>
      <w:r w:rsidR="0071147D" w:rsidRPr="001D2180">
        <w:rPr>
          <w:sz w:val="28"/>
          <w:szCs w:val="28"/>
        </w:rPr>
        <w:t xml:space="preserve">; 2017 г.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–108,4%</w:t>
      </w:r>
      <w:r w:rsidR="0071147D" w:rsidRPr="001D2180">
        <w:rPr>
          <w:sz w:val="28"/>
          <w:szCs w:val="28"/>
        </w:rPr>
        <w:t xml:space="preserve">; 2017 г.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–110,0%</w:t>
      </w:r>
      <w:r w:rsidR="0071147D" w:rsidRPr="001D2180">
        <w:rPr>
          <w:sz w:val="28"/>
          <w:szCs w:val="28"/>
        </w:rPr>
        <w:t xml:space="preserve">; 2017 г.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–108,4%</w:t>
      </w:r>
      <w:r w:rsidR="0071147D" w:rsidRPr="001D2180">
        <w:rPr>
          <w:sz w:val="28"/>
          <w:szCs w:val="28"/>
        </w:rPr>
        <w:t xml:space="preserve">; 2017 г.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–111,0%</w:t>
      </w:r>
      <w:r w:rsidR="0071147D" w:rsidRPr="001D2180">
        <w:rPr>
          <w:sz w:val="28"/>
          <w:szCs w:val="28"/>
        </w:rPr>
        <w:t xml:space="preserve">; 2017 г.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–108,5%</w:t>
      </w:r>
      <w:r w:rsidR="0071147D" w:rsidRPr="001D2180">
        <w:rPr>
          <w:sz w:val="28"/>
          <w:szCs w:val="28"/>
        </w:rPr>
        <w:t xml:space="preserve">; 2017 г.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–105,3%</w:t>
      </w:r>
      <w:r w:rsidR="0071147D" w:rsidRPr="001D2180">
        <w:rPr>
          <w:sz w:val="28"/>
          <w:szCs w:val="28"/>
        </w:rPr>
        <w:t xml:space="preserve">; 2017 г.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–104,0%</w:t>
      </w:r>
      <w:r w:rsidR="0071147D" w:rsidRPr="001D2180">
        <w:rPr>
          <w:sz w:val="28"/>
          <w:szCs w:val="28"/>
        </w:rPr>
        <w:t xml:space="preserve">; 2017 г.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001B72C2" w:rsidRPr="00E5488F">
        <w:rPr>
          <w:sz w:val="28"/>
          <w:szCs w:val="28"/>
        </w:rPr>
        <w:t>–</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lastRenderedPageBreak/>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B6DAA" w:rsidRPr="00770AA1">
        <w:rPr>
          <w:sz w:val="28"/>
          <w:szCs w:val="28"/>
        </w:rPr>
        <w:br/>
      </w:r>
      <w:r w:rsidR="00BE6B61" w:rsidRPr="00770AA1">
        <w:rPr>
          <w:sz w:val="28"/>
          <w:szCs w:val="28"/>
        </w:rPr>
        <w:t xml:space="preserve">(2018 г. </w:t>
      </w:r>
      <w:r w:rsidR="00BB6DAA" w:rsidRPr="00770AA1">
        <w:rPr>
          <w:sz w:val="28"/>
          <w:szCs w:val="28"/>
        </w:rPr>
        <w:t>–24,0%</w:t>
      </w:r>
      <w:r w:rsidR="00BE6B61" w:rsidRPr="00770AA1">
        <w:rPr>
          <w:sz w:val="28"/>
          <w:szCs w:val="28"/>
        </w:rPr>
        <w:t xml:space="preserve">; 2017 г.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–19,1%</w:t>
      </w:r>
      <w:r w:rsidR="00BE6B61" w:rsidRPr="00770AA1">
        <w:rPr>
          <w:sz w:val="28"/>
          <w:szCs w:val="28"/>
        </w:rPr>
        <w:t xml:space="preserve">; 2017 г.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–15,6%</w:t>
      </w:r>
      <w:r w:rsidR="00BE6B61" w:rsidRPr="00770AA1">
        <w:rPr>
          <w:sz w:val="28"/>
          <w:szCs w:val="28"/>
        </w:rPr>
        <w:t xml:space="preserve">; 2017 г. </w:t>
      </w:r>
      <w:r w:rsidR="00221B95" w:rsidRPr="00770AA1">
        <w:rPr>
          <w:sz w:val="28"/>
          <w:szCs w:val="28"/>
        </w:rPr>
        <w:t>–16,5%</w:t>
      </w:r>
      <w:r w:rsidR="00BE6B61" w:rsidRPr="00770AA1">
        <w:rPr>
          <w:sz w:val="28"/>
          <w:szCs w:val="28"/>
        </w:rPr>
        <w:t>)</w:t>
      </w:r>
      <w:r w:rsidRPr="00770AA1">
        <w:rPr>
          <w:sz w:val="28"/>
          <w:szCs w:val="28"/>
        </w:rPr>
        <w:t>, Республике Коми – 15,5%</w:t>
      </w:r>
      <w:r w:rsidR="00BE6B61" w:rsidRPr="00770AA1">
        <w:rPr>
          <w:sz w:val="28"/>
          <w:szCs w:val="28"/>
        </w:rPr>
        <w:t xml:space="preserve"> (2018 г. </w:t>
      </w:r>
      <w:r w:rsidR="00221B95" w:rsidRPr="00770AA1">
        <w:rPr>
          <w:sz w:val="28"/>
          <w:szCs w:val="28"/>
        </w:rPr>
        <w:t>–14,9%</w:t>
      </w:r>
      <w:r w:rsidR="00BE6B61" w:rsidRPr="00770AA1">
        <w:rPr>
          <w:sz w:val="28"/>
          <w:szCs w:val="28"/>
        </w:rPr>
        <w:t xml:space="preserve">; 2017 г.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–18,6%</w:t>
      </w:r>
      <w:r w:rsidR="00BE6B61" w:rsidRPr="00770AA1">
        <w:rPr>
          <w:sz w:val="28"/>
          <w:szCs w:val="28"/>
        </w:rPr>
        <w:t xml:space="preserve">; 2017 г.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–34,4%</w:t>
      </w:r>
      <w:r w:rsidR="00BE6B61" w:rsidRPr="00770AA1">
        <w:rPr>
          <w:sz w:val="28"/>
          <w:szCs w:val="28"/>
        </w:rPr>
        <w:t xml:space="preserve">; 2017 г.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–21,4%</w:t>
      </w:r>
      <w:r w:rsidR="00BE6B61" w:rsidRPr="00770AA1">
        <w:rPr>
          <w:sz w:val="28"/>
          <w:szCs w:val="28"/>
        </w:rPr>
        <w:t xml:space="preserve">; 2017 г.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–15,8%</w:t>
      </w:r>
      <w:r w:rsidR="00BE6B61" w:rsidRPr="00770AA1">
        <w:rPr>
          <w:sz w:val="28"/>
          <w:szCs w:val="28"/>
        </w:rPr>
        <w:t xml:space="preserve">; 2017 г.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–17,1%</w:t>
      </w:r>
      <w:r w:rsidR="00BE6B61" w:rsidRPr="00770AA1">
        <w:rPr>
          <w:sz w:val="28"/>
          <w:szCs w:val="28"/>
        </w:rPr>
        <w:t xml:space="preserve">; 2017 г.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–14,9%</w:t>
      </w:r>
      <w:r w:rsidR="00BE6B61" w:rsidRPr="00770AA1">
        <w:rPr>
          <w:sz w:val="28"/>
          <w:szCs w:val="28"/>
        </w:rPr>
        <w:t xml:space="preserve">; 2017 г.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770AA1">
        <w:rPr>
          <w:sz w:val="28"/>
          <w:szCs w:val="28"/>
        </w:rPr>
        <w:br/>
      </w:r>
      <w:r w:rsidR="00BE6B61" w:rsidRPr="00770AA1">
        <w:rPr>
          <w:sz w:val="28"/>
          <w:szCs w:val="28"/>
        </w:rPr>
        <w:t xml:space="preserve">(2018 г. </w:t>
      </w:r>
      <w:r w:rsidR="00221B95" w:rsidRPr="00770AA1">
        <w:rPr>
          <w:sz w:val="28"/>
          <w:szCs w:val="28"/>
        </w:rPr>
        <w:t>–13,9%</w:t>
      </w:r>
      <w:r w:rsidR="00BE6B61" w:rsidRPr="00770AA1">
        <w:rPr>
          <w:sz w:val="28"/>
          <w:szCs w:val="28"/>
        </w:rPr>
        <w:t xml:space="preserve">; 2017 г.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–12,2%</w:t>
      </w:r>
      <w:r w:rsidR="00BB6DAA" w:rsidRPr="00770AA1">
        <w:rPr>
          <w:sz w:val="28"/>
          <w:szCs w:val="28"/>
        </w:rPr>
        <w:t xml:space="preserve">; 2017 г.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–15,6%</w:t>
      </w:r>
      <w:r w:rsidR="00BB6DAA" w:rsidRPr="00770AA1">
        <w:rPr>
          <w:sz w:val="28"/>
          <w:szCs w:val="28"/>
        </w:rPr>
        <w:t xml:space="preserve">; 2017 г.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–13,5%</w:t>
      </w:r>
      <w:r w:rsidR="00BB6DAA" w:rsidRPr="00770AA1">
        <w:rPr>
          <w:sz w:val="28"/>
          <w:szCs w:val="28"/>
        </w:rPr>
        <w:t xml:space="preserve">; 2017 г.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–17,7%</w:t>
      </w:r>
      <w:r w:rsidR="00BB6DAA" w:rsidRPr="00770AA1">
        <w:rPr>
          <w:sz w:val="28"/>
          <w:szCs w:val="28"/>
        </w:rPr>
        <w:t xml:space="preserve">; 2017 г.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–9,5%</w:t>
      </w:r>
      <w:r w:rsidR="00BB6DAA" w:rsidRPr="00770AA1">
        <w:rPr>
          <w:sz w:val="28"/>
          <w:szCs w:val="28"/>
        </w:rPr>
        <w:t xml:space="preserve">; 2017 г.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–9,9%</w:t>
      </w:r>
      <w:r w:rsidR="00BB6DAA" w:rsidRPr="00770AA1">
        <w:rPr>
          <w:sz w:val="28"/>
          <w:szCs w:val="28"/>
        </w:rPr>
        <w:t xml:space="preserve">; 2017 г.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–8,5%</w:t>
      </w:r>
      <w:r w:rsidR="00BB6DAA" w:rsidRPr="00770AA1">
        <w:rPr>
          <w:sz w:val="28"/>
          <w:szCs w:val="28"/>
        </w:rPr>
        <w:t xml:space="preserve">; 2017 г.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–14,7%</w:t>
      </w:r>
      <w:r w:rsidR="00BB6DAA" w:rsidRPr="00770AA1">
        <w:rPr>
          <w:sz w:val="28"/>
          <w:szCs w:val="28"/>
        </w:rPr>
        <w:t xml:space="preserve">; 2017 г.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–12,1%</w:t>
      </w:r>
      <w:r w:rsidR="00BB6DAA" w:rsidRPr="00770AA1">
        <w:rPr>
          <w:sz w:val="28"/>
          <w:szCs w:val="28"/>
        </w:rPr>
        <w:t xml:space="preserve">; 2017 г.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–8,8%</w:t>
      </w:r>
      <w:r w:rsidR="00BB6DAA" w:rsidRPr="00770AA1">
        <w:rPr>
          <w:sz w:val="28"/>
          <w:szCs w:val="28"/>
        </w:rPr>
        <w:t xml:space="preserve">; 2017 г.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lastRenderedPageBreak/>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lastRenderedPageBreak/>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lastRenderedPageBreak/>
        <w:drawing>
          <wp:inline distT="0" distB="0" distL="0" distR="0">
            <wp:extent cx="6677025" cy="4705350"/>
            <wp:effectExtent l="0" t="0" r="0" b="0"/>
            <wp:docPr id="3" name="Диаграмма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0" w:name="_Toc536102396"/>
    </w:p>
    <w:bookmarkEnd w:id="0"/>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w:t>
      </w:r>
      <w:r w:rsidRPr="005A2068">
        <w:rPr>
          <w:rFonts w:eastAsia="Calibri"/>
          <w:sz w:val="28"/>
          <w:szCs w:val="28"/>
        </w:rPr>
        <w:lastRenderedPageBreak/>
        <w:t>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организации производства игр, игрушек, игрового оборудования, включая конструкторы, наборы по робототехнике и другие </w:t>
      </w:r>
      <w:r w:rsidRPr="005A2068">
        <w:rPr>
          <w:rFonts w:eastAsia="Calibri"/>
          <w:color w:val="000000"/>
          <w:sz w:val="28"/>
          <w:szCs w:val="28"/>
        </w:rPr>
        <w:lastRenderedPageBreak/>
        <w:t>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выставке приняли участие 2886 компаний из 68 стран мира, свыше </w:t>
      </w:r>
      <w:r w:rsidR="00C568B7">
        <w:rPr>
          <w:rFonts w:eastAsia="Calibri"/>
          <w:color w:val="000000"/>
          <w:sz w:val="28"/>
          <w:szCs w:val="28"/>
        </w:rPr>
        <w:br/>
      </w:r>
      <w:r w:rsidRPr="005A2068">
        <w:rPr>
          <w:rFonts w:eastAsia="Calibri"/>
          <w:color w:val="000000"/>
          <w:sz w:val="28"/>
          <w:szCs w:val="28"/>
        </w:rPr>
        <w:t xml:space="preserve">68500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сенсорные панели российского бренда «Nextouch», сочетающие в себе </w:t>
      </w:r>
      <w:r w:rsidRPr="005A2068">
        <w:rPr>
          <w:rFonts w:eastAsia="Calibri"/>
          <w:color w:val="000000"/>
          <w:sz w:val="28"/>
          <w:szCs w:val="28"/>
        </w:rPr>
        <w:lastRenderedPageBreak/>
        <w:t>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 xml:space="preserve">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w:t>
      </w:r>
      <w:r w:rsidRPr="005A2068">
        <w:rPr>
          <w:rFonts w:eastAsia="Calibri"/>
          <w:color w:val="000000"/>
          <w:sz w:val="28"/>
          <w:szCs w:val="28"/>
        </w:rPr>
        <w:lastRenderedPageBreak/>
        <w:t>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lastRenderedPageBreak/>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F3347F">
        <w:rPr>
          <w:rFonts w:ascii="Times New Roman" w:eastAsia="Times New Roman" w:hAnsi="Times New Roman" w:cs="Times New Roman"/>
          <w:color w:val="000000"/>
          <w:lang w:eastAsia="ru-RU" w:bidi="ru-RU"/>
        </w:rPr>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Также российское гражданство приобрели 455 детей (-24,5%), над 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w:t>
      </w:r>
      <w:r>
        <w:rPr>
          <w:rFonts w:ascii="Times New Roman" w:eastAsia="Times New Roman" w:hAnsi="Times New Roman" w:cs="Times New Roman"/>
          <w:color w:val="000000"/>
          <w:lang w:eastAsia="ru-RU" w:bidi="ru-RU"/>
        </w:rPr>
        <w:lastRenderedPageBreak/>
        <w:t>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w:t>
      </w:r>
      <w:r>
        <w:rPr>
          <w:rFonts w:ascii="Times New Roman" w:eastAsia="Times New Roman" w:hAnsi="Times New Roman" w:cs="Times New Roman"/>
          <w:color w:val="000000"/>
          <w:lang w:eastAsia="ru-RU" w:bidi="ru-RU"/>
        </w:rPr>
        <w:lastRenderedPageBreak/>
        <w:t xml:space="preserve">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lastRenderedPageBreak/>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lastRenderedPageBreak/>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lastRenderedPageBreak/>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w:t>
      </w:r>
      <w:r w:rsidRPr="009D0085">
        <w:rPr>
          <w:rStyle w:val="CharStyle5"/>
          <w:rFonts w:ascii="Times New Roman" w:hAnsi="Times New Roman" w:cs="Times New Roman"/>
          <w:color w:val="000000"/>
        </w:rPr>
        <w:lastRenderedPageBreak/>
        <w:t>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 xml:space="preserve">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w:t>
      </w:r>
      <w:r w:rsidRPr="007F0302">
        <w:rPr>
          <w:rStyle w:val="CharStyle5"/>
          <w:rFonts w:ascii="Times New Roman" w:hAnsi="Times New Roman" w:cs="Times New Roman"/>
          <w:color w:val="000000"/>
        </w:rPr>
        <w:lastRenderedPageBreak/>
        <w:t>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w:t>
      </w:r>
      <w:r w:rsidRPr="00566992">
        <w:rPr>
          <w:rStyle w:val="CharStyle5"/>
          <w:rFonts w:ascii="Times New Roman" w:hAnsi="Times New Roman" w:cs="Times New Roman"/>
          <w:color w:val="000000"/>
        </w:rPr>
        <w:lastRenderedPageBreak/>
        <w:t xml:space="preserve">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lastRenderedPageBreak/>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 xml:space="preserve">принято124,8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w:t>
      </w:r>
      <w:r>
        <w:rPr>
          <w:sz w:val="28"/>
          <w:szCs w:val="28"/>
        </w:rPr>
        <w:lastRenderedPageBreak/>
        <w:t>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w:t>
      </w:r>
      <w:r w:rsidRPr="006D6BF0">
        <w:rPr>
          <w:sz w:val="28"/>
          <w:szCs w:val="28"/>
        </w:rPr>
        <w:lastRenderedPageBreak/>
        <w:t>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xml:space="preserve">№ 428-ФЗ) с 1 января 2015 года органам государственной власти субъектов Российской Федерации передано осуществление федеральных полномочий </w:t>
      </w:r>
      <w:r w:rsidRPr="007617C2">
        <w:rPr>
          <w:sz w:val="28"/>
          <w:szCs w:val="28"/>
        </w:rPr>
        <w:lastRenderedPageBreak/>
        <w:t>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w:t>
      </w:r>
      <w:r w:rsidRPr="007617C2">
        <w:rPr>
          <w:sz w:val="28"/>
          <w:szCs w:val="28"/>
        </w:rPr>
        <w:lastRenderedPageBreak/>
        <w:t xml:space="preserve">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3063"/>
        <w:gridCol w:w="3902"/>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w:t>
      </w:r>
      <w:r w:rsidRPr="005F5577">
        <w:rPr>
          <w:rFonts w:eastAsia="Calibri"/>
          <w:sz w:val="28"/>
          <w:szCs w:val="28"/>
          <w:lang w:eastAsia="en-US"/>
        </w:rPr>
        <w:lastRenderedPageBreak/>
        <w:t xml:space="preserve">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bookmarkStart w:id="1" w:name="_GoBack"/>
      <w:bookmarkEnd w:id="1"/>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3) в Московской области – на детей от 0 до 1,5 лет: от 2 296 рублей в базовом размере до 4591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1,5 до 3 лет: от 4376 рублей в базовом размере до 6672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3 до 7 лет: от 1148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w:t>
      </w:r>
      <w:r w:rsidRPr="00537FCD">
        <w:rPr>
          <w:rStyle w:val="CharStyle9"/>
          <w:rFonts w:ascii="Times New Roman" w:hAnsi="Times New Roman" w:cs="Times New Roman"/>
          <w:color w:val="000000"/>
          <w:sz w:val="28"/>
          <w:szCs w:val="28"/>
        </w:rPr>
        <w:lastRenderedPageBreak/>
        <w:t xml:space="preserve">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lastRenderedPageBreak/>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w:t>
      </w:r>
      <w:r w:rsidRPr="00537FCD">
        <w:rPr>
          <w:rStyle w:val="CharStyle9"/>
          <w:rFonts w:ascii="Times New Roman" w:hAnsi="Times New Roman" w:cs="Times New Roman"/>
          <w:color w:val="000000"/>
          <w:sz w:val="28"/>
          <w:szCs w:val="28"/>
        </w:rPr>
        <w:lastRenderedPageBreak/>
        <w:t xml:space="preserve">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lastRenderedPageBreak/>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w:t>
      </w:r>
      <w:r w:rsidRPr="005A1C7B">
        <w:rPr>
          <w:sz w:val="28"/>
          <w:szCs w:val="28"/>
        </w:rPr>
        <w:lastRenderedPageBreak/>
        <w:t>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w:t>
      </w:r>
      <w:r w:rsidRPr="00BA58A6">
        <w:rPr>
          <w:sz w:val="28"/>
          <w:szCs w:val="28"/>
        </w:rPr>
        <w:lastRenderedPageBreak/>
        <w:t>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lastRenderedPageBreak/>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w:t>
      </w:r>
      <w:r w:rsidRPr="00931EA0">
        <w:rPr>
          <w:rStyle w:val="CharStyle3"/>
          <w:rFonts w:ascii="Times New Roman" w:hAnsi="Times New Roman" w:cs="Times New Roman"/>
          <w:color w:val="000000"/>
          <w:sz w:val="28"/>
          <w:szCs w:val="28"/>
        </w:rPr>
        <w:lastRenderedPageBreak/>
        <w:t xml:space="preserve">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w:t>
      </w:r>
      <w:r w:rsidRPr="00931EA0">
        <w:rPr>
          <w:rStyle w:val="CharStyle3"/>
          <w:rFonts w:ascii="Times New Roman" w:hAnsi="Times New Roman" w:cs="Times New Roman"/>
          <w:color w:val="000000"/>
          <w:sz w:val="28"/>
          <w:szCs w:val="28"/>
        </w:rPr>
        <w:lastRenderedPageBreak/>
        <w:t>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w:t>
      </w:r>
      <w:r w:rsidRPr="00931EA0">
        <w:rPr>
          <w:rStyle w:val="CharStyle3"/>
          <w:rFonts w:ascii="Times New Roman" w:hAnsi="Times New Roman" w:cs="Times New Roman"/>
          <w:color w:val="000000"/>
          <w:sz w:val="28"/>
          <w:szCs w:val="28"/>
        </w:rPr>
        <w:lastRenderedPageBreak/>
        <w:t xml:space="preserve">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Указанные периоды, имевшие место до 1 января 2002 года, могут также по выбору застрахованного лица вместо данного коэффициента по наиболее </w:t>
      </w:r>
      <w:r w:rsidRPr="00931EA0">
        <w:rPr>
          <w:rStyle w:val="CharStyle3"/>
          <w:rFonts w:ascii="Times New Roman" w:hAnsi="Times New Roman" w:cs="Times New Roman"/>
          <w:color w:val="000000"/>
          <w:sz w:val="28"/>
          <w:szCs w:val="28"/>
        </w:rPr>
        <w:lastRenderedPageBreak/>
        <w:t>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 xml:space="preserve">Достижение поставленной цели национального развития обеспечивается за счет осуществления мер по повышению минимального </w:t>
      </w:r>
      <w:r w:rsidRPr="00E51381">
        <w:rPr>
          <w:sz w:val="28"/>
          <w:szCs w:val="28"/>
        </w:rPr>
        <w:lastRenderedPageBreak/>
        <w:t>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w:t>
      </w:r>
      <w:r w:rsidRPr="00E51381">
        <w:rPr>
          <w:sz w:val="28"/>
          <w:szCs w:val="28"/>
        </w:rPr>
        <w:lastRenderedPageBreak/>
        <w:t>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w:t>
      </w:r>
      <w:r w:rsidRPr="00E51381">
        <w:rPr>
          <w:sz w:val="28"/>
          <w:szCs w:val="28"/>
        </w:rPr>
        <w:lastRenderedPageBreak/>
        <w:t xml:space="preserve">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 xml:space="preserve">2-11 классах. В Хабаровском крае указанная выплата предоставляется на детей из многодетных малоимущих семей, проживающих в сельской </w:t>
      </w:r>
      <w:r w:rsidRPr="005C7246">
        <w:rPr>
          <w:sz w:val="28"/>
          <w:szCs w:val="28"/>
        </w:rPr>
        <w:lastRenderedPageBreak/>
        <w:t>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w:t>
      </w:r>
      <w:r w:rsidRPr="005C7246">
        <w:rPr>
          <w:sz w:val="28"/>
          <w:szCs w:val="28"/>
        </w:rPr>
        <w:lastRenderedPageBreak/>
        <w:t xml:space="preserve">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 xml:space="preserve">Федеральным законом от 15 апреля 2019 года № 63-ФЗ внесены изменения в часть вторую Налогового кодекса Российской Федерации и </w:t>
      </w:r>
      <w:r w:rsidRPr="00B056A1">
        <w:rPr>
          <w:sz w:val="28"/>
          <w:szCs w:val="28"/>
        </w:rPr>
        <w:lastRenderedPageBreak/>
        <w:t>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 xml:space="preserve">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w:t>
      </w:r>
      <w:r w:rsidRPr="0083469B">
        <w:rPr>
          <w:sz w:val="28"/>
          <w:szCs w:val="28"/>
        </w:rPr>
        <w:lastRenderedPageBreak/>
        <w:t>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lastRenderedPageBreak/>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lastRenderedPageBreak/>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w:t>
      </w:r>
      <w:r>
        <w:rPr>
          <w:sz w:val="28"/>
          <w:szCs w:val="28"/>
        </w:rPr>
        <w:lastRenderedPageBreak/>
        <w:t xml:space="preserve">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w:t>
      </w:r>
      <w:r>
        <w:rPr>
          <w:sz w:val="28"/>
          <w:szCs w:val="28"/>
        </w:rPr>
        <w:lastRenderedPageBreak/>
        <w:t xml:space="preserve">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 xml:space="preserve">Всего на реализацию мероприятия в 2019 году предусмотрены средства в объеме 13 453 449,06 тыс. рублей, из которых 5 058 829,1 тыс. рублей – </w:t>
      </w:r>
      <w:r>
        <w:rPr>
          <w:sz w:val="28"/>
          <w:szCs w:val="28"/>
        </w:rPr>
        <w:lastRenderedPageBreak/>
        <w:t>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наймапредоставлены</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lastRenderedPageBreak/>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xml:space="preserve">–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w:t>
      </w:r>
      <w:r w:rsidRPr="00FC4059">
        <w:rPr>
          <w:rFonts w:cstheme="minorBidi"/>
          <w:sz w:val="28"/>
          <w:szCs w:val="22"/>
          <w:lang w:eastAsia="en-US"/>
        </w:rPr>
        <w:lastRenderedPageBreak/>
        <w:t>(ипотечным)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 возможность приобретения жилых помещений и жилых помещений с земельным участком, расположенных в сельских поселениях на территории </w:t>
      </w:r>
      <w:r w:rsidRPr="00FC4059">
        <w:rPr>
          <w:rFonts w:cstheme="minorBidi"/>
          <w:sz w:val="28"/>
          <w:szCs w:val="22"/>
          <w:lang w:eastAsia="en-US"/>
        </w:rPr>
        <w:lastRenderedPageBreak/>
        <w:t>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w:t>
      </w:r>
      <w:r>
        <w:rPr>
          <w:rFonts w:ascii="Times New Roman" w:eastAsia="Times New Roman" w:hAnsi="Times New Roman" w:cs="Times New Roman"/>
          <w:color w:val="000000"/>
          <w:sz w:val="28"/>
          <w:szCs w:val="28"/>
          <w:lang w:eastAsia="ru-RU" w:bidi="ru-RU"/>
        </w:rPr>
        <w:lastRenderedPageBreak/>
        <w:t xml:space="preserve">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lastRenderedPageBreak/>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w:t>
      </w:r>
      <w:r w:rsidRPr="00124062">
        <w:rPr>
          <w:sz w:val="28"/>
          <w:szCs w:val="28"/>
        </w:rPr>
        <w:lastRenderedPageBreak/>
        <w:t>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 xml:space="preserve">%;2017 г. – </w:t>
      </w:r>
      <w:r>
        <w:rPr>
          <w:sz w:val="28"/>
          <w:szCs w:val="28"/>
        </w:rPr>
        <w:lastRenderedPageBreak/>
        <w:t>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w:t>
      </w:r>
      <w:r w:rsidRPr="00506FC0">
        <w:rPr>
          <w:sz w:val="28"/>
          <w:szCs w:val="28"/>
        </w:rPr>
        <w:lastRenderedPageBreak/>
        <w:t xml:space="preserve">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lastRenderedPageBreak/>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Воронежская,Волгоградская области</w:t>
      </w:r>
      <w:r w:rsidR="00FE5DE5">
        <w:rPr>
          <w:sz w:val="28"/>
          <w:szCs w:val="28"/>
        </w:rPr>
        <w:t>,</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(4,1),Пермский край,Самарская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Сахалинскаяи Ульяновская области (4,</w:t>
      </w:r>
      <w:r w:rsidR="00FE5DE5">
        <w:rPr>
          <w:sz w:val="28"/>
          <w:szCs w:val="28"/>
        </w:rPr>
        <w:t>3</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Pr>
          <w:sz w:val="28"/>
          <w:szCs w:val="28"/>
        </w:rPr>
        <w:t xml:space="preserve">Саха (Якутия), </w:t>
      </w:r>
      <w:r w:rsidR="00FE5DE5" w:rsidRPr="009B27EB">
        <w:rPr>
          <w:sz w:val="28"/>
          <w:szCs w:val="28"/>
        </w:rPr>
        <w:t>Оренбургская и Томская области (4,4),Республика Крым (4,6),</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9B27EB">
        <w:rPr>
          <w:sz w:val="28"/>
          <w:szCs w:val="28"/>
        </w:rPr>
        <w:t>Тульск</w:t>
      </w:r>
      <w:r w:rsidR="00FE5DE5">
        <w:rPr>
          <w:sz w:val="28"/>
          <w:szCs w:val="28"/>
        </w:rPr>
        <w:t>ая</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 xml:space="preserve">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w:t>
      </w:r>
      <w:r w:rsidRPr="00461F64">
        <w:rPr>
          <w:sz w:val="28"/>
          <w:szCs w:val="28"/>
        </w:rPr>
        <w:lastRenderedPageBreak/>
        <w:t>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xml:space="preserve">% детей от числа родившихся, выявлено 23 733 детей с подозрением на наличие нарушения слуха, 21 943 детям проведена углубленная диагностика, выявлено 3 883 </w:t>
      </w:r>
      <w:r w:rsidRPr="00461F64">
        <w:rPr>
          <w:sz w:val="28"/>
          <w:szCs w:val="28"/>
        </w:rPr>
        <w:lastRenderedPageBreak/>
        <w:t>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w:t>
      </w:r>
      <w:r w:rsidRPr="00C9575E">
        <w:rPr>
          <w:sz w:val="28"/>
          <w:szCs w:val="28"/>
        </w:rPr>
        <w:lastRenderedPageBreak/>
        <w:t>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w:t>
      </w:r>
      <w:r w:rsidRPr="00C9575E">
        <w:rPr>
          <w:sz w:val="28"/>
          <w:szCs w:val="28"/>
        </w:rPr>
        <w:lastRenderedPageBreak/>
        <w:t xml:space="preserve">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lastRenderedPageBreak/>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w:t>
      </w:r>
      <w:r w:rsidRPr="00CA7978">
        <w:rPr>
          <w:sz w:val="28"/>
          <w:szCs w:val="28"/>
        </w:rPr>
        <w:lastRenderedPageBreak/>
        <w:t>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 xml:space="preserve">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w:t>
      </w:r>
      <w:r>
        <w:rPr>
          <w:sz w:val="28"/>
        </w:rPr>
        <w:lastRenderedPageBreak/>
        <w:t>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 xml:space="preserve">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w:t>
      </w:r>
      <w:r w:rsidRPr="00C9575E">
        <w:rPr>
          <w:sz w:val="28"/>
          <w:szCs w:val="28"/>
        </w:rPr>
        <w:lastRenderedPageBreak/>
        <w:t>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lastRenderedPageBreak/>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lastRenderedPageBreak/>
        <w:t>инвалидизации)</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r>
      <w:r w:rsidRPr="00C9575E">
        <w:rPr>
          <w:sz w:val="28"/>
          <w:szCs w:val="28"/>
        </w:rPr>
        <w:lastRenderedPageBreak/>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 xml:space="preserve">2017 г. – </w:t>
      </w:r>
      <w:r w:rsidRPr="00C9575E">
        <w:rPr>
          <w:sz w:val="28"/>
          <w:szCs w:val="28"/>
        </w:rPr>
        <w:lastRenderedPageBreak/>
        <w:t>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lastRenderedPageBreak/>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w:t>
      </w:r>
      <w:r>
        <w:rPr>
          <w:color w:val="auto"/>
          <w:sz w:val="28"/>
          <w:szCs w:val="28"/>
        </w:rPr>
        <w:lastRenderedPageBreak/>
        <w:t>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w:t>
      </w:r>
      <w:r w:rsidRPr="00C9575E">
        <w:rPr>
          <w:sz w:val="28"/>
          <w:szCs w:val="28"/>
        </w:rPr>
        <w:lastRenderedPageBreak/>
        <w:t>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w:t>
      </w:r>
      <w:r w:rsidRPr="00C9575E">
        <w:rPr>
          <w:sz w:val="28"/>
          <w:szCs w:val="28"/>
        </w:rPr>
        <w:lastRenderedPageBreak/>
        <w:t>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w:t>
      </w:r>
      <w:r w:rsidR="00A57954">
        <w:rPr>
          <w:sz w:val="28"/>
          <w:szCs w:val="28"/>
        </w:rPr>
        <w:lastRenderedPageBreak/>
        <w:t xml:space="preserve">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 xml:space="preserve">«Об иммунопрофилактике инфекционных болезней» в целях предупреждения инфекционных заболеваний дети раннего возраста </w:t>
      </w:r>
      <w:r w:rsidRPr="00C9575E">
        <w:rPr>
          <w:sz w:val="28"/>
          <w:szCs w:val="28"/>
        </w:rPr>
        <w:lastRenderedPageBreak/>
        <w:t>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 xml:space="preserve">бюджетам субъектов </w:t>
      </w:r>
      <w:r w:rsidR="00A54E53">
        <w:rPr>
          <w:sz w:val="28"/>
          <w:szCs w:val="28"/>
        </w:rPr>
        <w:lastRenderedPageBreak/>
        <w:t>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w:t>
      </w:r>
      <w:r w:rsidRPr="00C9575E">
        <w:rPr>
          <w:sz w:val="28"/>
          <w:szCs w:val="28"/>
        </w:rPr>
        <w:lastRenderedPageBreak/>
        <w:t xml:space="preserve">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lastRenderedPageBreak/>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ВИЧ-инфицированных беременных химиопрофилактикой,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На основании результатов медицинских осмотров при наличии соответствующих медицинских показаний обучающиеся направляются на </w:t>
      </w:r>
      <w:r w:rsidRPr="00D361D9">
        <w:rPr>
          <w:rFonts w:cs="Times New Roman"/>
          <w:szCs w:val="28"/>
        </w:rPr>
        <w:lastRenderedPageBreak/>
        <w:t>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w:t>
      </w:r>
      <w:r w:rsidRPr="00D361D9">
        <w:rPr>
          <w:rFonts w:cs="Times New Roman"/>
          <w:szCs w:val="28"/>
        </w:rPr>
        <w:lastRenderedPageBreak/>
        <w:t>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lastRenderedPageBreak/>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w:t>
      </w:r>
      <w:r w:rsidRPr="00D361D9">
        <w:rPr>
          <w:color w:val="000000"/>
          <w:sz w:val="28"/>
          <w:szCs w:val="28"/>
        </w:rPr>
        <w:lastRenderedPageBreak/>
        <w:t>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r>
      <w:r w:rsidR="00D61A36">
        <w:rPr>
          <w:color w:val="000000"/>
          <w:sz w:val="28"/>
          <w:szCs w:val="28"/>
        </w:rPr>
        <w:lastRenderedPageBreak/>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w:t>
      </w:r>
      <w:r w:rsidRPr="00D361D9">
        <w:rPr>
          <w:rFonts w:cs="Times New Roman"/>
          <w:szCs w:val="28"/>
        </w:rPr>
        <w:lastRenderedPageBreak/>
        <w:t xml:space="preserve">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002353A6">
        <w:rPr>
          <w:rFonts w:cs="Times New Roman"/>
          <w:szCs w:val="28"/>
        </w:rPr>
        <w:br/>
      </w:r>
      <w:r w:rsidRPr="00D361D9">
        <w:rPr>
          <w:rFonts w:cs="Times New Roman"/>
          <w:szCs w:val="28"/>
        </w:rPr>
        <w:lastRenderedPageBreak/>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иммунизация населения в рамках национального календаря профилактических прививок предусматривает прививки против 12 </w:t>
      </w:r>
      <w:r w:rsidRPr="00D361D9">
        <w:rPr>
          <w:rFonts w:cs="Times New Roman"/>
          <w:szCs w:val="28"/>
        </w:rPr>
        <w:lastRenderedPageBreak/>
        <w:t>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w:t>
      </w:r>
      <w:r w:rsidRPr="00D361D9">
        <w:rPr>
          <w:rFonts w:cs="Times New Roman"/>
          <w:szCs w:val="28"/>
        </w:rPr>
        <w:lastRenderedPageBreak/>
        <w:t xml:space="preserve">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w:t>
      </w:r>
      <w:r w:rsidR="00145F70">
        <w:rPr>
          <w:sz w:val="28"/>
          <w:szCs w:val="28"/>
          <w:lang w:eastAsia="en-US"/>
        </w:rPr>
        <w:lastRenderedPageBreak/>
        <w:t xml:space="preserve">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w:t>
      </w:r>
      <w:r w:rsidRPr="005A2068">
        <w:rPr>
          <w:bCs/>
          <w:sz w:val="28"/>
          <w:szCs w:val="28"/>
        </w:rPr>
        <w:lastRenderedPageBreak/>
        <w:t>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lastRenderedPageBreak/>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 xml:space="preserve">хвачены горячими завтраками, </w:t>
      </w:r>
      <w:r w:rsidR="00805704">
        <w:rPr>
          <w:sz w:val="28"/>
          <w:szCs w:val="28"/>
        </w:rPr>
        <w:lastRenderedPageBreak/>
        <w:t>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43151655,9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 xml:space="preserve">(с 7% </w:t>
      </w:r>
      <w:r>
        <w:rPr>
          <w:sz w:val="28"/>
          <w:szCs w:val="28"/>
        </w:rPr>
        <w:lastRenderedPageBreak/>
        <w:t>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710969">
        <w:rPr>
          <w:sz w:val="28"/>
          <w:szCs w:val="28"/>
        </w:rPr>
        <w:t>«</w:t>
      </w:r>
      <w:r w:rsidRPr="005A2068">
        <w:rPr>
          <w:sz w:val="28"/>
          <w:szCs w:val="28"/>
        </w:rPr>
        <w:t>пилотных</w:t>
      </w:r>
      <w:r w:rsidR="00710969">
        <w:rPr>
          <w:sz w:val="28"/>
          <w:szCs w:val="28"/>
        </w:rPr>
        <w:t>»</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w:t>
      </w:r>
      <w:r w:rsidR="00C247A0" w:rsidRPr="00C247A0">
        <w:rPr>
          <w:color w:val="000000"/>
          <w:sz w:val="28"/>
          <w:szCs w:val="28"/>
          <w:lang w:bidi="ru-RU"/>
        </w:rPr>
        <w:lastRenderedPageBreak/>
        <w:t>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xml:space="preserve">, по данным Минпросвещения России,по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lastRenderedPageBreak/>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w:t>
      </w:r>
      <w:r>
        <w:rPr>
          <w:color w:val="000000"/>
          <w:sz w:val="28"/>
          <w:szCs w:val="28"/>
          <w:lang w:bidi="ru-RU"/>
        </w:rPr>
        <w:lastRenderedPageBreak/>
        <w:t xml:space="preserve">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w:t>
      </w:r>
      <w:r w:rsidRPr="00B2582C">
        <w:rPr>
          <w:color w:val="000000"/>
          <w:sz w:val="28"/>
          <w:szCs w:val="28"/>
          <w:lang w:bidi="ru-RU"/>
        </w:rPr>
        <w:lastRenderedPageBreak/>
        <w:t>«Новая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w:t>
      </w:r>
      <w:r w:rsidRPr="00C247A0">
        <w:rPr>
          <w:color w:val="000000"/>
          <w:sz w:val="28"/>
          <w:szCs w:val="28"/>
          <w:lang w:bidi="ru-RU"/>
        </w:rPr>
        <w:lastRenderedPageBreak/>
        <w:t>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w:t>
      </w:r>
      <w:r w:rsidRPr="00C247A0">
        <w:rPr>
          <w:color w:val="000000"/>
          <w:sz w:val="28"/>
          <w:szCs w:val="28"/>
          <w:lang w:bidi="ru-RU"/>
        </w:rPr>
        <w:lastRenderedPageBreak/>
        <w:t xml:space="preserve">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w:t>
      </w:r>
      <w:r w:rsidRPr="00C247A0">
        <w:rPr>
          <w:color w:val="000000"/>
          <w:sz w:val="28"/>
          <w:szCs w:val="28"/>
          <w:lang w:bidi="ru-RU"/>
        </w:rPr>
        <w:lastRenderedPageBreak/>
        <w:t xml:space="preserve">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w:t>
      </w:r>
      <w:r w:rsidRPr="00C247A0">
        <w:rPr>
          <w:color w:val="000000"/>
          <w:sz w:val="28"/>
          <w:szCs w:val="28"/>
          <w:lang w:bidi="ru-RU"/>
        </w:rPr>
        <w:lastRenderedPageBreak/>
        <w:t>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w:t>
      </w:r>
      <w:r w:rsidRPr="00C247A0">
        <w:rPr>
          <w:color w:val="000000"/>
          <w:sz w:val="28"/>
          <w:szCs w:val="28"/>
          <w:lang w:bidi="ru-RU"/>
        </w:rPr>
        <w:lastRenderedPageBreak/>
        <w:t>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w:t>
      </w:r>
      <w:r w:rsidRPr="00C247A0">
        <w:rPr>
          <w:color w:val="000000"/>
          <w:sz w:val="28"/>
          <w:szCs w:val="28"/>
          <w:lang w:bidi="ru-RU"/>
        </w:rPr>
        <w:lastRenderedPageBreak/>
        <w:t>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результатам обсуждения и обмена опытом участниками выработаны предложения, направленные на усиление социального статуса педагога-</w:t>
      </w:r>
      <w:r w:rsidRPr="00C247A0">
        <w:rPr>
          <w:color w:val="000000"/>
          <w:sz w:val="28"/>
          <w:szCs w:val="28"/>
          <w:lang w:bidi="ru-RU"/>
        </w:rPr>
        <w:lastRenderedPageBreak/>
        <w:t xml:space="preserve">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Обновление примерных образовательных программ начального общего и основного общего образования планируется после утверждения проектов </w:t>
      </w:r>
      <w:r w:rsidRPr="00C247A0">
        <w:rPr>
          <w:color w:val="000000"/>
          <w:sz w:val="28"/>
          <w:szCs w:val="28"/>
          <w:lang w:bidi="ru-RU"/>
        </w:rPr>
        <w:lastRenderedPageBreak/>
        <w:t>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 xml:space="preserve">положениямФедерального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 xml:space="preserve">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w:t>
      </w:r>
      <w:r>
        <w:rPr>
          <w:color w:val="000000"/>
          <w:sz w:val="28"/>
          <w:szCs w:val="28"/>
          <w:lang w:bidi="ru-RU"/>
        </w:rPr>
        <w:lastRenderedPageBreak/>
        <w:t>(законных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 xml:space="preserve">Амурской, Астраханской, Волгоградской, Воронежской, Иркутской, </w:t>
      </w:r>
      <w:r w:rsidRPr="004D28EB">
        <w:rPr>
          <w:color w:val="000000"/>
          <w:sz w:val="28"/>
          <w:szCs w:val="28"/>
          <w:lang w:bidi="ru-RU"/>
        </w:rPr>
        <w:lastRenderedPageBreak/>
        <w:t>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w:t>
      </w:r>
      <w:r w:rsidR="004D28EB" w:rsidRPr="004D28EB">
        <w:rPr>
          <w:color w:val="000000"/>
          <w:sz w:val="28"/>
          <w:szCs w:val="28"/>
          <w:lang w:bidi="ru-RU"/>
        </w:rPr>
        <w:lastRenderedPageBreak/>
        <w:t xml:space="preserve">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w:t>
      </w:r>
      <w:r w:rsidRPr="004D28EB">
        <w:rPr>
          <w:color w:val="000000"/>
          <w:sz w:val="28"/>
          <w:szCs w:val="28"/>
          <w:lang w:bidi="ru-RU"/>
        </w:rPr>
        <w:lastRenderedPageBreak/>
        <w:t>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w:t>
      </w:r>
      <w:r w:rsidR="004D28EB" w:rsidRPr="004D28EB">
        <w:rPr>
          <w:color w:val="000000"/>
          <w:sz w:val="28"/>
          <w:szCs w:val="28"/>
          <w:lang w:bidi="ru-RU"/>
        </w:rPr>
        <w:lastRenderedPageBreak/>
        <w:t>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lastRenderedPageBreak/>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tblPr>
      <w:tblGrid>
        <w:gridCol w:w="2392"/>
        <w:gridCol w:w="2393"/>
        <w:gridCol w:w="2393"/>
        <w:gridCol w:w="2393"/>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w:t>
      </w:r>
      <w:r w:rsidRPr="00C15787">
        <w:rPr>
          <w:color w:val="000000"/>
          <w:sz w:val="28"/>
          <w:szCs w:val="28"/>
          <w:lang w:bidi="ru-RU"/>
        </w:rPr>
        <w:lastRenderedPageBreak/>
        <w:t xml:space="preserve">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 xml:space="preserve">ьности получения </w:t>
      </w:r>
      <w:r w:rsidRPr="00751480">
        <w:rPr>
          <w:sz w:val="28"/>
          <w:szCs w:val="28"/>
          <w:u w:val="none"/>
        </w:rPr>
        <w:lastRenderedPageBreak/>
        <w:t>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lastRenderedPageBreak/>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lastRenderedPageBreak/>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w:t>
      </w:r>
      <w:r w:rsidRPr="00DF063E">
        <w:rPr>
          <w:color w:val="000000"/>
          <w:sz w:val="28"/>
          <w:szCs w:val="28"/>
          <w:lang w:bidi="ru-RU"/>
        </w:rPr>
        <w:lastRenderedPageBreak/>
        <w:t xml:space="preserve">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Тематики открытых уроков формируются в соответствии с актуальными потребностями современного российского общества и </w:t>
      </w:r>
      <w:r w:rsidRPr="00DF063E">
        <w:rPr>
          <w:color w:val="000000"/>
          <w:sz w:val="28"/>
          <w:szCs w:val="28"/>
          <w:lang w:bidi="ru-RU"/>
        </w:rPr>
        <w:lastRenderedPageBreak/>
        <w:t>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lastRenderedPageBreak/>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DE32CE">
        <w:rPr>
          <w:sz w:val="28"/>
          <w:szCs w:val="28"/>
        </w:rPr>
        <w:t> </w:t>
      </w:r>
      <w:r>
        <w:rPr>
          <w:color w:val="000000"/>
          <w:sz w:val="28"/>
          <w:szCs w:val="28"/>
          <w:lang w:bidi="ru-RU"/>
        </w:rPr>
        <w:t>–</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w:t>
      </w:r>
      <w:r w:rsidRPr="002E63A7">
        <w:rPr>
          <w:color w:val="000000"/>
          <w:sz w:val="28"/>
          <w:szCs w:val="28"/>
          <w:lang w:bidi="ru-RU"/>
        </w:rPr>
        <w:lastRenderedPageBreak/>
        <w:t xml:space="preserve">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915</w:t>
      </w:r>
      <w:r w:rsidR="005E50BD">
        <w:rPr>
          <w:color w:val="000000"/>
          <w:sz w:val="28"/>
          <w:szCs w:val="28"/>
          <w:lang w:bidi="ru-RU"/>
        </w:rPr>
        <w:t>1</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DE32CE">
        <w:rPr>
          <w:sz w:val="28"/>
          <w:szCs w:val="28"/>
        </w:rPr>
        <w:t> </w:t>
      </w:r>
      <w:r>
        <w:rPr>
          <w:color w:val="000000"/>
          <w:sz w:val="28"/>
          <w:szCs w:val="28"/>
          <w:lang w:bidi="ru-RU"/>
        </w:rPr>
        <w:t>–</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008B1A05">
        <w:rPr>
          <w:color w:val="000000"/>
          <w:sz w:val="28"/>
          <w:szCs w:val="28"/>
          <w:lang w:bidi="ru-RU"/>
        </w:rPr>
        <w:t>45669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4 129 тьюторов и 697 ассистентов </w:t>
      </w:r>
      <w:r w:rsidRPr="002E63A7">
        <w:rPr>
          <w:color w:val="000000"/>
          <w:sz w:val="28"/>
          <w:szCs w:val="28"/>
          <w:lang w:bidi="ru-RU"/>
        </w:rPr>
        <w:lastRenderedPageBreak/>
        <w:t>(помощников).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w:t>
      </w:r>
      <w:r w:rsidR="002E63A7" w:rsidRPr="002E63A7">
        <w:rPr>
          <w:color w:val="000000"/>
          <w:sz w:val="28"/>
          <w:szCs w:val="28"/>
          <w:lang w:bidi="ru-RU"/>
        </w:rPr>
        <w:lastRenderedPageBreak/>
        <w:t>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lastRenderedPageBreak/>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009F4AB0">
        <w:rPr>
          <w:color w:val="000000"/>
          <w:sz w:val="28"/>
          <w:szCs w:val="28"/>
          <w:lang w:bidi="ru-RU"/>
        </w:rPr>
        <w:t>8913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w:t>
      </w:r>
      <w:r w:rsidRPr="002E63A7">
        <w:rPr>
          <w:color w:val="000000"/>
          <w:sz w:val="28"/>
          <w:szCs w:val="28"/>
          <w:lang w:bidi="ru-RU"/>
        </w:rPr>
        <w:lastRenderedPageBreak/>
        <w:t xml:space="preserve">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 xml:space="preserve">оснащение трудовых мастерских агропромышленного и </w:t>
      </w:r>
      <w:r>
        <w:rPr>
          <w:color w:val="000000"/>
          <w:sz w:val="28"/>
          <w:szCs w:val="28"/>
          <w:lang w:bidi="ru-RU"/>
        </w:rPr>
        <w:lastRenderedPageBreak/>
        <w:t>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 xml:space="preserve">методическойи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w:t>
      </w:r>
      <w:r w:rsidR="00A31599">
        <w:rPr>
          <w:color w:val="000000"/>
          <w:sz w:val="28"/>
          <w:szCs w:val="28"/>
          <w:lang w:bidi="ru-RU"/>
        </w:rPr>
        <w:lastRenderedPageBreak/>
        <w:t xml:space="preserve">(законным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772A50">
        <w:rPr>
          <w:color w:val="000000"/>
          <w:sz w:val="28"/>
          <w:szCs w:val="28"/>
          <w:lang w:bidi="ru-RU"/>
        </w:rPr>
        <w:t xml:space="preserve">методическойи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 xml:space="preserve">9 443 человека </w:t>
      </w:r>
      <w:r w:rsidR="00030DA0" w:rsidRPr="002E63A7">
        <w:rPr>
          <w:color w:val="000000"/>
          <w:sz w:val="28"/>
          <w:szCs w:val="28"/>
          <w:lang w:bidi="ru-RU"/>
        </w:rPr>
        <w:lastRenderedPageBreak/>
        <w:t>(77,8%)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lastRenderedPageBreak/>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w:t>
      </w:r>
      <w:r>
        <w:rPr>
          <w:sz w:val="28"/>
          <w:szCs w:val="28"/>
          <w:u w:val="none"/>
        </w:rPr>
        <w:lastRenderedPageBreak/>
        <w:t>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 xml:space="preserve">Обучение граждан по программам непрерывного образования в образовательных организациях, реализующих дополнительные </w:t>
      </w:r>
      <w:r w:rsidRPr="007A154C">
        <w:rPr>
          <w:sz w:val="28"/>
          <w:szCs w:val="28"/>
          <w:u w:val="none"/>
        </w:rPr>
        <w:lastRenderedPageBreak/>
        <w:t>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 xml:space="preserve">ания лиц с </w:t>
      </w:r>
      <w:r w:rsidR="006A67FD">
        <w:rPr>
          <w:sz w:val="28"/>
          <w:szCs w:val="28"/>
          <w:u w:val="none"/>
        </w:rPr>
        <w:lastRenderedPageBreak/>
        <w:t>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w:t>
      </w:r>
      <w:r w:rsidR="00BF7027">
        <w:rPr>
          <w:sz w:val="28"/>
          <w:szCs w:val="28"/>
          <w:u w:val="none"/>
        </w:rPr>
        <w:lastRenderedPageBreak/>
        <w:t xml:space="preserve">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w:t>
      </w:r>
      <w:r w:rsidRPr="00A0386D">
        <w:rPr>
          <w:sz w:val="28"/>
          <w:szCs w:val="28"/>
          <w:u w:val="none"/>
        </w:rPr>
        <w:lastRenderedPageBreak/>
        <w:t>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w:t>
      </w:r>
      <w:r w:rsidR="00513663">
        <w:rPr>
          <w:sz w:val="28"/>
          <w:szCs w:val="28"/>
          <w:u w:val="none"/>
        </w:rPr>
        <w:lastRenderedPageBreak/>
        <w:t xml:space="preserve">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 xml:space="preserve">и др.), либо посредством проведения олимпиад и иных интеллектуальных и (или) творческих конкурсов, мероприятий, </w:t>
      </w:r>
      <w:r w:rsidRPr="00E471D9">
        <w:rPr>
          <w:color w:val="000000"/>
          <w:sz w:val="28"/>
          <w:szCs w:val="28"/>
          <w:lang w:bidi="ru-RU"/>
        </w:rPr>
        <w:lastRenderedPageBreak/>
        <w:t>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lastRenderedPageBreak/>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 xml:space="preserve">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w:t>
      </w:r>
      <w:r w:rsidRPr="00E471D9">
        <w:rPr>
          <w:rFonts w:eastAsiaTheme="minorHAnsi"/>
          <w:iCs/>
          <w:sz w:val="28"/>
          <w:szCs w:val="28"/>
          <w:lang w:eastAsia="en-US"/>
        </w:rPr>
        <w:lastRenderedPageBreak/>
        <w:t>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w:t>
      </w:r>
      <w:r w:rsidRPr="00E471D9">
        <w:rPr>
          <w:color w:val="000000"/>
          <w:sz w:val="28"/>
          <w:szCs w:val="28"/>
          <w:lang w:bidi="ru-RU"/>
        </w:rPr>
        <w:lastRenderedPageBreak/>
        <w:t>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w:t>
      </w:r>
      <w:r w:rsidRPr="00E471D9">
        <w:rPr>
          <w:color w:val="000000"/>
          <w:sz w:val="28"/>
          <w:szCs w:val="28"/>
          <w:lang w:bidi="ru-RU"/>
        </w:rPr>
        <w:lastRenderedPageBreak/>
        <w:t xml:space="preserve">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w:t>
      </w:r>
      <w:r w:rsidRPr="00E471D9">
        <w:rPr>
          <w:color w:val="000000"/>
          <w:sz w:val="28"/>
          <w:szCs w:val="28"/>
          <w:lang w:bidi="ru-RU"/>
        </w:rPr>
        <w:lastRenderedPageBreak/>
        <w:t xml:space="preserve">(2018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соревнованиях по 12 компетенциям (9 основные и 3 </w:t>
      </w:r>
      <w:r w:rsidRPr="00E471D9">
        <w:rPr>
          <w:color w:val="000000"/>
          <w:sz w:val="28"/>
          <w:szCs w:val="28"/>
          <w:lang w:bidi="ru-RU"/>
        </w:rPr>
        <w:lastRenderedPageBreak/>
        <w:t>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 xml:space="preserve">совместно с ЮНЕСКО, ЮНЕСКО-ЮНИВОК, Международной организацией труда, Организацией экономического </w:t>
      </w:r>
      <w:r w:rsidR="000D12F8" w:rsidRPr="00E471D9">
        <w:rPr>
          <w:color w:val="000000"/>
          <w:sz w:val="28"/>
          <w:szCs w:val="28"/>
          <w:lang w:bidi="ru-RU"/>
        </w:rPr>
        <w:lastRenderedPageBreak/>
        <w:t>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tblPr>
      <w:tblGrid>
        <w:gridCol w:w="3039"/>
        <w:gridCol w:w="1632"/>
        <w:gridCol w:w="1634"/>
        <w:gridCol w:w="1633"/>
        <w:gridCol w:w="1633"/>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 xml:space="preserve">Чемпионат позволил продемонстрировать конкурентоспособность среднего профессионального образования Российской Федерации, </w:t>
      </w:r>
      <w:r w:rsidRPr="007D3928">
        <w:rPr>
          <w:color w:val="000000"/>
          <w:sz w:val="28"/>
          <w:szCs w:val="28"/>
          <w:lang w:bidi="ru-RU"/>
        </w:rPr>
        <w:lastRenderedPageBreak/>
        <w:t>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 xml:space="preserve">ационального проекта «Культура»,с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lastRenderedPageBreak/>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Pr>
          <w:sz w:val="28"/>
          <w:szCs w:val="28"/>
        </w:rPr>
        <w:t xml:space="preserve">Международный конгресс и </w:t>
      </w:r>
      <w:r>
        <w:rPr>
          <w:sz w:val="28"/>
          <w:szCs w:val="28"/>
          <w:lang w:val="en-US"/>
        </w:rPr>
        <w:t>I</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w:t>
      </w:r>
      <w:r w:rsidRPr="001E3931">
        <w:rPr>
          <w:sz w:val="28"/>
          <w:szCs w:val="28"/>
        </w:rPr>
        <w:lastRenderedPageBreak/>
        <w:t xml:space="preserve">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представителиЧеченской и </w:t>
      </w:r>
      <w:r w:rsidRPr="001E3931">
        <w:rPr>
          <w:sz w:val="28"/>
          <w:szCs w:val="28"/>
        </w:rPr>
        <w:t>Чувашск</w:t>
      </w:r>
      <w:r>
        <w:rPr>
          <w:sz w:val="28"/>
          <w:szCs w:val="28"/>
        </w:rPr>
        <w:t>ойРеспублик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r>
      <w:r w:rsidRPr="001E3931">
        <w:rPr>
          <w:sz w:val="28"/>
          <w:szCs w:val="28"/>
        </w:rPr>
        <w:lastRenderedPageBreak/>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w:t>
      </w:r>
      <w:r w:rsidRPr="00A9149B">
        <w:rPr>
          <w:rFonts w:eastAsiaTheme="minorEastAsia"/>
          <w:bCs/>
          <w:sz w:val="28"/>
          <w:szCs w:val="28"/>
        </w:rPr>
        <w:lastRenderedPageBreak/>
        <w:t xml:space="preserve">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r>
      <w:r>
        <w:rPr>
          <w:rFonts w:eastAsiaTheme="minorEastAsia"/>
          <w:bCs/>
          <w:sz w:val="28"/>
          <w:szCs w:val="28"/>
        </w:rPr>
        <w:lastRenderedPageBreak/>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w:t>
      </w:r>
      <w:r w:rsidRPr="00A9149B">
        <w:rPr>
          <w:rFonts w:eastAsiaTheme="minorEastAsia"/>
          <w:bCs/>
          <w:sz w:val="28"/>
          <w:szCs w:val="28"/>
        </w:rPr>
        <w:lastRenderedPageBreak/>
        <w:t xml:space="preserve">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w:t>
      </w:r>
      <w:r w:rsidRPr="00A9149B">
        <w:rPr>
          <w:rFonts w:eastAsiaTheme="minorEastAsia"/>
          <w:bCs/>
          <w:sz w:val="28"/>
          <w:szCs w:val="28"/>
        </w:rPr>
        <w:lastRenderedPageBreak/>
        <w:t xml:space="preserve">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lastRenderedPageBreak/>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xml:space="preserve">№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w:t>
      </w:r>
      <w:r w:rsidRPr="00A9149B">
        <w:rPr>
          <w:rFonts w:eastAsiaTheme="minorEastAsia"/>
          <w:bCs/>
          <w:sz w:val="28"/>
          <w:szCs w:val="28"/>
        </w:rPr>
        <w:lastRenderedPageBreak/>
        <w:t>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w:t>
      </w:r>
      <w:r w:rsidRPr="00A9149B">
        <w:rPr>
          <w:rFonts w:eastAsiaTheme="minorEastAsia"/>
          <w:bCs/>
          <w:sz w:val="28"/>
          <w:szCs w:val="28"/>
        </w:rPr>
        <w:lastRenderedPageBreak/>
        <w:t>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w:t>
      </w:r>
      <w:r w:rsidRPr="00A9149B">
        <w:rPr>
          <w:rFonts w:eastAsiaTheme="minorEastAsia"/>
          <w:bCs/>
          <w:sz w:val="28"/>
          <w:szCs w:val="28"/>
        </w:rPr>
        <w:lastRenderedPageBreak/>
        <w:t>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lastRenderedPageBreak/>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 xml:space="preserve">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w:t>
      </w:r>
      <w:r w:rsidRPr="00501C3B">
        <w:rPr>
          <w:rFonts w:eastAsiaTheme="minorEastAsia"/>
          <w:bCs/>
          <w:sz w:val="28"/>
          <w:szCs w:val="28"/>
        </w:rPr>
        <w:lastRenderedPageBreak/>
        <w:t>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Большой объем просветительской работы осуществляет также Роскомнадзор, в том числе во взаимодействии с региональными органами </w:t>
      </w:r>
      <w:r w:rsidRPr="00A9149B">
        <w:rPr>
          <w:rFonts w:eastAsiaTheme="minorEastAsia"/>
          <w:bCs/>
          <w:sz w:val="28"/>
          <w:szCs w:val="28"/>
        </w:rPr>
        <w:lastRenderedPageBreak/>
        <w:t>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Таким образом, мероприятия, проводимые в образовательных организациях заинтересованными органами и ведомствами, направлены на </w:t>
      </w:r>
      <w:r w:rsidRPr="00A9149B">
        <w:rPr>
          <w:rFonts w:eastAsiaTheme="minorEastAsia"/>
          <w:bCs/>
          <w:sz w:val="28"/>
          <w:szCs w:val="28"/>
        </w:rPr>
        <w:lastRenderedPageBreak/>
        <w:t>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 xml:space="preserve">уделяется все большее внимание проблеме детской кибербезопасности, регулярно публикуются актуальные советы </w:t>
      </w:r>
      <w:r w:rsidR="00A9149B" w:rsidRPr="00A9149B">
        <w:rPr>
          <w:rFonts w:eastAsiaTheme="minorEastAsia"/>
          <w:bCs/>
          <w:sz w:val="28"/>
          <w:szCs w:val="28"/>
        </w:rPr>
        <w:lastRenderedPageBreak/>
        <w:t>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w:t>
      </w:r>
      <w:r w:rsidR="00A9149B" w:rsidRPr="00A9149B">
        <w:rPr>
          <w:bCs/>
          <w:sz w:val="28"/>
          <w:szCs w:val="28"/>
          <w:lang w:eastAsia="en-US"/>
        </w:rPr>
        <w:lastRenderedPageBreak/>
        <w:t xml:space="preserve">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w:t>
      </w:r>
      <w:r w:rsidRPr="00A01018">
        <w:rPr>
          <w:sz w:val="28"/>
          <w:szCs w:val="28"/>
        </w:rPr>
        <w:lastRenderedPageBreak/>
        <w:t xml:space="preserve">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 xml:space="preserve">В региональном </w:t>
      </w:r>
      <w:r w:rsidRPr="00A01018">
        <w:rPr>
          <w:rFonts w:eastAsia="Calibri"/>
          <w:sz w:val="28"/>
          <w:szCs w:val="28"/>
        </w:rPr>
        <w:lastRenderedPageBreak/>
        <w:t>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lastRenderedPageBreak/>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 xml:space="preserve">на представления была обеспечена </w:t>
      </w:r>
      <w:r w:rsidR="0010086A">
        <w:rPr>
          <w:rFonts w:eastAsia="Calibri"/>
          <w:sz w:val="28"/>
          <w:szCs w:val="28"/>
          <w:lang w:eastAsia="en-US"/>
        </w:rPr>
        <w:lastRenderedPageBreak/>
        <w:t>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w:t>
      </w:r>
      <w:r>
        <w:rPr>
          <w:rFonts w:eastAsia="Calibri"/>
          <w:sz w:val="28"/>
          <w:szCs w:val="28"/>
          <w:lang w:eastAsia="en-US"/>
        </w:rPr>
        <w:lastRenderedPageBreak/>
        <w:t xml:space="preserve">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w:t>
      </w:r>
      <w:r w:rsidR="009368D2" w:rsidRPr="00A01018">
        <w:rPr>
          <w:sz w:val="28"/>
          <w:szCs w:val="28"/>
        </w:rPr>
        <w:lastRenderedPageBreak/>
        <w:t>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xml:space="preserve">: «Домовой» (режиссер Е. Бедарев), «Ключ времени» </w:t>
      </w:r>
      <w:r w:rsidRPr="00A01018">
        <w:rPr>
          <w:sz w:val="28"/>
          <w:szCs w:val="28"/>
          <w:lang w:eastAsia="en-US"/>
        </w:rPr>
        <w:lastRenderedPageBreak/>
        <w:t>(ре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lastRenderedPageBreak/>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lastRenderedPageBreak/>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lastRenderedPageBreak/>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 xml:space="preserve">посредством размещения информации в автоматизированной </w:t>
      </w:r>
      <w:r w:rsidRPr="00A01018">
        <w:rPr>
          <w:sz w:val="28"/>
          <w:szCs w:val="28"/>
        </w:rPr>
        <w:lastRenderedPageBreak/>
        <w:t>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 xml:space="preserve">600 мероприятий, из них около 100 панельных дискуссий, круглых столов, проектных сессий, семинаров и мастер-классов по вопросам культуры, художественного </w:t>
      </w:r>
      <w:r w:rsidRPr="00A01018">
        <w:rPr>
          <w:rFonts w:eastAsia="Calibri"/>
          <w:color w:val="000000"/>
          <w:sz w:val="28"/>
          <w:szCs w:val="28"/>
          <w:lang w:eastAsia="en-US"/>
        </w:rPr>
        <w:lastRenderedPageBreak/>
        <w:t>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lastRenderedPageBreak/>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lastRenderedPageBreak/>
        <w:t>представитель</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w:t>
      </w:r>
      <w:r w:rsidRPr="00A01018">
        <w:rPr>
          <w:sz w:val="28"/>
          <w:szCs w:val="28"/>
        </w:rPr>
        <w:lastRenderedPageBreak/>
        <w:t xml:space="preserve">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w:t>
      </w:r>
      <w:r w:rsidRPr="00763738">
        <w:rPr>
          <w:rFonts w:ascii="Times New Roman" w:eastAsia="Times New Roman" w:hAnsi="Times New Roman" w:cs="Times New Roman"/>
          <w:color w:val="000000"/>
          <w:sz w:val="28"/>
          <w:szCs w:val="28"/>
          <w:lang w:eastAsia="ru-RU" w:bidi="ru-RU"/>
        </w:rPr>
        <w:lastRenderedPageBreak/>
        <w:t xml:space="preserve">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w:t>
      </w:r>
      <w:r w:rsidRPr="00763738">
        <w:rPr>
          <w:rFonts w:ascii="Times New Roman" w:eastAsia="Times New Roman" w:hAnsi="Times New Roman" w:cs="Times New Roman"/>
          <w:color w:val="000000"/>
          <w:sz w:val="28"/>
          <w:szCs w:val="28"/>
          <w:lang w:eastAsia="ru-RU" w:bidi="ru-RU"/>
        </w:rPr>
        <w:lastRenderedPageBreak/>
        <w:t>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w:t>
      </w:r>
      <w:r w:rsidRPr="00763738">
        <w:rPr>
          <w:rFonts w:ascii="Times New Roman" w:eastAsia="Times New Roman" w:hAnsi="Times New Roman" w:cs="Times New Roman"/>
          <w:color w:val="000000"/>
          <w:sz w:val="28"/>
          <w:szCs w:val="28"/>
          <w:lang w:eastAsia="ru-RU" w:bidi="ru-RU"/>
        </w:rPr>
        <w:lastRenderedPageBreak/>
        <w:t>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lastRenderedPageBreak/>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итогам соревнований самые </w:t>
      </w:r>
      <w:r w:rsidRPr="00763738">
        <w:rPr>
          <w:rFonts w:ascii="Times New Roman" w:eastAsia="Times New Roman" w:hAnsi="Times New Roman" w:cs="Times New Roman"/>
          <w:color w:val="000000"/>
          <w:sz w:val="28"/>
          <w:szCs w:val="28"/>
          <w:lang w:eastAsia="ru-RU" w:bidi="ru-RU"/>
        </w:rPr>
        <w:lastRenderedPageBreak/>
        <w:t>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w:t>
      </w:r>
      <w:r>
        <w:rPr>
          <w:rFonts w:ascii="Times New Roman" w:eastAsia="Times New Roman" w:hAnsi="Times New Roman" w:cs="Times New Roman"/>
          <w:color w:val="000000"/>
          <w:sz w:val="28"/>
          <w:szCs w:val="28"/>
          <w:lang w:eastAsia="ru-RU" w:bidi="ru-RU"/>
        </w:rPr>
        <w:lastRenderedPageBreak/>
        <w:t>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w:t>
      </w:r>
      <w:r w:rsidRPr="00763738">
        <w:rPr>
          <w:rFonts w:ascii="Times New Roman" w:eastAsia="Times New Roman" w:hAnsi="Times New Roman" w:cs="Times New Roman"/>
          <w:color w:val="000000"/>
          <w:sz w:val="28"/>
          <w:szCs w:val="28"/>
          <w:lang w:eastAsia="ru-RU" w:bidi="ru-RU"/>
        </w:rPr>
        <w:lastRenderedPageBreak/>
        <w:t>подростков на 3500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w:t>
      </w:r>
      <w:r w:rsidRPr="009C15FA">
        <w:rPr>
          <w:rFonts w:ascii="Times New Roman" w:eastAsia="Times New Roman" w:hAnsi="Times New Roman" w:cs="Times New Roman"/>
          <w:color w:val="000000"/>
          <w:sz w:val="28"/>
          <w:szCs w:val="28"/>
          <w:lang w:eastAsia="ru-RU" w:bidi="ru-RU"/>
        </w:rPr>
        <w:lastRenderedPageBreak/>
        <w:t>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w:t>
      </w:r>
      <w:r w:rsidRPr="00763738">
        <w:rPr>
          <w:rFonts w:ascii="Times New Roman" w:eastAsia="Times New Roman" w:hAnsi="Times New Roman" w:cs="Times New Roman"/>
          <w:color w:val="000000"/>
          <w:sz w:val="28"/>
          <w:szCs w:val="28"/>
          <w:lang w:eastAsia="ru-RU" w:bidi="ru-RU"/>
        </w:rPr>
        <w:lastRenderedPageBreak/>
        <w:t>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r>
      <w:r w:rsidR="006C171B">
        <w:rPr>
          <w:rFonts w:ascii="Times New Roman" w:eastAsia="Times New Roman" w:hAnsi="Times New Roman" w:cs="Times New Roman"/>
          <w:color w:val="000000"/>
          <w:sz w:val="28"/>
          <w:szCs w:val="28"/>
          <w:lang w:eastAsia="ru-RU" w:bidi="ru-RU"/>
        </w:rPr>
        <w:lastRenderedPageBreak/>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 xml:space="preserve">лагеря, организованных образовательными организациями, осуществляющими организацию отдыха и оздоровления обучающихся в </w:t>
      </w:r>
      <w:r w:rsidR="002874F1" w:rsidRPr="00435BDF">
        <w:rPr>
          <w:color w:val="000000"/>
          <w:sz w:val="28"/>
          <w:szCs w:val="28"/>
          <w:lang w:bidi="ru-RU"/>
        </w:rPr>
        <w:lastRenderedPageBreak/>
        <w:t>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w:t>
      </w:r>
      <w:r w:rsidRPr="00435BDF">
        <w:rPr>
          <w:color w:val="000000"/>
          <w:sz w:val="28"/>
          <w:szCs w:val="28"/>
          <w:lang w:bidi="ru-RU"/>
        </w:rPr>
        <w:lastRenderedPageBreak/>
        <w:t xml:space="preserve">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w:t>
      </w:r>
      <w:r w:rsidRPr="00435BDF">
        <w:rPr>
          <w:color w:val="000000"/>
          <w:sz w:val="28"/>
          <w:szCs w:val="28"/>
          <w:lang w:bidi="ru-RU"/>
        </w:rPr>
        <w:lastRenderedPageBreak/>
        <w:t>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00FF4E78">
        <w:rPr>
          <w:color w:val="000000"/>
          <w:sz w:val="28"/>
          <w:szCs w:val="28"/>
          <w:lang w:bidi="ru-RU"/>
        </w:rPr>
        <w:br/>
      </w:r>
      <w:r w:rsidRPr="00435BDF">
        <w:rPr>
          <w:color w:val="000000"/>
          <w:sz w:val="28"/>
          <w:szCs w:val="28"/>
          <w:lang w:bidi="ru-RU"/>
        </w:rPr>
        <w:t>1553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w:t>
      </w:r>
      <w:r w:rsidR="00435BDF" w:rsidRPr="00435BDF">
        <w:rPr>
          <w:color w:val="000000"/>
          <w:sz w:val="28"/>
          <w:szCs w:val="28"/>
          <w:lang w:bidi="ru-RU"/>
        </w:rPr>
        <w:lastRenderedPageBreak/>
        <w:t>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lastRenderedPageBreak/>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lastRenderedPageBreak/>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w:t>
      </w:r>
      <w:r w:rsidRPr="00435BDF">
        <w:rPr>
          <w:color w:val="000000"/>
          <w:sz w:val="28"/>
          <w:szCs w:val="28"/>
          <w:lang w:bidi="ru-RU"/>
        </w:rPr>
        <w:lastRenderedPageBreak/>
        <w:t>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 xml:space="preserve">По инициативе Роспотребнадзора в период 2018-2019 годов в рамках реализации плана основных мероприятий, проводимых в рамках Десятилетия </w:t>
      </w:r>
      <w:r>
        <w:rPr>
          <w:color w:val="000000"/>
          <w:sz w:val="28"/>
          <w:szCs w:val="28"/>
          <w:lang w:bidi="ru-RU"/>
        </w:rPr>
        <w:lastRenderedPageBreak/>
        <w:t>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lastRenderedPageBreak/>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w:t>
      </w:r>
      <w:r w:rsidRPr="00435BDF">
        <w:rPr>
          <w:color w:val="000000"/>
          <w:sz w:val="28"/>
          <w:szCs w:val="28"/>
          <w:lang w:bidi="ru-RU"/>
        </w:rPr>
        <w:lastRenderedPageBreak/>
        <w:t>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E65AF9">
        <w:rPr>
          <w:sz w:val="28"/>
          <w:szCs w:val="28"/>
        </w:rPr>
        <w:t>не заключение</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w:t>
      </w:r>
      <w:r>
        <w:rPr>
          <w:rFonts w:ascii="Times New Roman" w:eastAsia="Times New Roman" w:hAnsi="Times New Roman" w:cs="Times New Roman"/>
          <w:color w:val="000000"/>
          <w:lang w:eastAsia="ru-RU" w:bidi="ru-RU"/>
        </w:rPr>
        <w:lastRenderedPageBreak/>
        <w:t>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w:t>
      </w:r>
      <w:r w:rsidRPr="008572C6">
        <w:rPr>
          <w:rFonts w:ascii="Times New Roman" w:eastAsia="Times New Roman" w:hAnsi="Times New Roman" w:cs="Times New Roman"/>
          <w:color w:val="000000"/>
          <w:lang w:eastAsia="ru-RU" w:bidi="ru-RU"/>
        </w:rPr>
        <w:lastRenderedPageBreak/>
        <w:t>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lastRenderedPageBreak/>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 xml:space="preserve">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w:t>
      </w:r>
      <w:r w:rsidRPr="005B501F">
        <w:rPr>
          <w:rFonts w:ascii="Times New Roman" w:eastAsia="Times New Roman" w:hAnsi="Times New Roman" w:cs="Times New Roman"/>
          <w:color w:val="000000"/>
          <w:sz w:val="28"/>
          <w:szCs w:val="28"/>
          <w:lang w:eastAsia="ru-RU" w:bidi="ru-RU"/>
        </w:rPr>
        <w:lastRenderedPageBreak/>
        <w:t>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w:t>
      </w:r>
      <w:r w:rsidRPr="0020345A">
        <w:rPr>
          <w:color w:val="000000"/>
          <w:sz w:val="28"/>
          <w:szCs w:val="28"/>
          <w:lang w:bidi="ru-RU"/>
        </w:rPr>
        <w:lastRenderedPageBreak/>
        <w:t>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w:t>
      </w:r>
      <w:r w:rsidR="0020345A" w:rsidRPr="0020345A">
        <w:rPr>
          <w:color w:val="000000"/>
          <w:sz w:val="28"/>
          <w:szCs w:val="28"/>
          <w:lang w:bidi="ru-RU"/>
        </w:rPr>
        <w:lastRenderedPageBreak/>
        <w:t>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w:t>
      </w:r>
      <w:r w:rsidRPr="0020345A">
        <w:rPr>
          <w:color w:val="000000"/>
          <w:sz w:val="28"/>
          <w:szCs w:val="28"/>
          <w:lang w:bidi="ru-RU"/>
        </w:rPr>
        <w:lastRenderedPageBreak/>
        <w:t>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w:t>
      </w:r>
      <w:r w:rsidRPr="00105F60">
        <w:rPr>
          <w:sz w:val="28"/>
          <w:szCs w:val="28"/>
        </w:rPr>
        <w:lastRenderedPageBreak/>
        <w:t xml:space="preserve">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 xml:space="preserve">«О межведомственном взаимодействии по первичному выявлению семейного неблагополучия, жестокого обращения с детьми, организации </w:t>
      </w:r>
      <w:r w:rsidRPr="00105F60">
        <w:rPr>
          <w:sz w:val="28"/>
          <w:szCs w:val="28"/>
        </w:rPr>
        <w:lastRenderedPageBreak/>
        <w:t>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w:t>
      </w:r>
      <w:r w:rsidRPr="00105F60">
        <w:rPr>
          <w:sz w:val="28"/>
          <w:szCs w:val="28"/>
        </w:rPr>
        <w:lastRenderedPageBreak/>
        <w:t>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lastRenderedPageBreak/>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lastRenderedPageBreak/>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 xml:space="preserve">службы экстренного реагирования, в состав которых включены </w:t>
      </w:r>
      <w:r w:rsidRPr="00105F60">
        <w:rPr>
          <w:sz w:val="28"/>
          <w:szCs w:val="28"/>
        </w:rPr>
        <w:lastRenderedPageBreak/>
        <w:t>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w:t>
      </w:r>
      <w:r w:rsidRPr="00105F60">
        <w:rPr>
          <w:rFonts w:cs="Times New Roman"/>
          <w:szCs w:val="28"/>
        </w:rPr>
        <w:lastRenderedPageBreak/>
        <w:t xml:space="preserve">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lastRenderedPageBreak/>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w:t>
      </w:r>
      <w:r w:rsidRPr="0020345A">
        <w:rPr>
          <w:color w:val="000000"/>
          <w:sz w:val="28"/>
          <w:szCs w:val="28"/>
          <w:lang w:bidi="ru-RU"/>
        </w:rPr>
        <w:lastRenderedPageBreak/>
        <w:t>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 xml:space="preserve">несовершеннолетних и защите их прав неразрывно связано с </w:t>
      </w:r>
      <w:r w:rsidRPr="00826875">
        <w:rPr>
          <w:color w:val="000000"/>
          <w:sz w:val="28"/>
          <w:szCs w:val="28"/>
          <w:lang w:bidi="ru-RU"/>
        </w:rPr>
        <w:lastRenderedPageBreak/>
        <w:t>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lastRenderedPageBreak/>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 xml:space="preserve">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w:t>
      </w:r>
      <w:r w:rsidRPr="00826875">
        <w:rPr>
          <w:color w:val="000000"/>
          <w:sz w:val="28"/>
          <w:szCs w:val="28"/>
          <w:lang w:bidi="ru-RU"/>
        </w:rPr>
        <w:lastRenderedPageBreak/>
        <w:t>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w:t>
      </w:r>
      <w:r w:rsidRPr="00826875">
        <w:rPr>
          <w:color w:val="000000"/>
          <w:sz w:val="28"/>
          <w:szCs w:val="28"/>
          <w:lang w:bidi="ru-RU"/>
        </w:rPr>
        <w:lastRenderedPageBreak/>
        <w:t>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w:t>
      </w:r>
      <w:r w:rsidRPr="00826875">
        <w:rPr>
          <w:color w:val="000000"/>
          <w:sz w:val="28"/>
          <w:szCs w:val="28"/>
          <w:lang w:bidi="ru-RU"/>
        </w:rPr>
        <w:lastRenderedPageBreak/>
        <w:t>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w:t>
      </w:r>
      <w:r w:rsidR="008F24B5" w:rsidRPr="002363F0">
        <w:rPr>
          <w:rStyle w:val="CharStyle5"/>
          <w:rFonts w:ascii="Times New Roman" w:hAnsi="Times New Roman" w:cs="Times New Roman"/>
          <w:color w:val="000000"/>
        </w:rPr>
        <w:lastRenderedPageBreak/>
        <w:t xml:space="preserve">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xml:space="preserve">). Прирост аудитории сообществ по сравнению с концом 2018 года составил 7407 человек. Для </w:t>
      </w:r>
      <w:r w:rsidRPr="002363F0">
        <w:rPr>
          <w:rStyle w:val="CharStyle5"/>
          <w:rFonts w:ascii="Times New Roman" w:hAnsi="Times New Roman" w:cs="Times New Roman"/>
          <w:color w:val="000000"/>
        </w:rPr>
        <w:lastRenderedPageBreak/>
        <w:t xml:space="preserve">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Формирование у молодежи традиционных семейных ценностей </w:t>
      </w:r>
      <w:r>
        <w:rPr>
          <w:rStyle w:val="CharStyle5"/>
          <w:rFonts w:ascii="Times New Roman" w:hAnsi="Times New Roman" w:cs="Times New Roman"/>
          <w:color w:val="000000"/>
        </w:rPr>
        <w:lastRenderedPageBreak/>
        <w:t>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Кроме того, в рамках форума проводится грантовый конкурс, размер фонда которого составляет от 2 млн. рублей. Участники Всероссийского </w:t>
      </w:r>
      <w:r>
        <w:rPr>
          <w:rStyle w:val="CharStyle3"/>
          <w:rFonts w:ascii="Times New Roman" w:hAnsi="Times New Roman" w:cs="Times New Roman"/>
          <w:color w:val="000000"/>
          <w:sz w:val="28"/>
          <w:szCs w:val="28"/>
        </w:rPr>
        <w:lastRenderedPageBreak/>
        <w:t>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w:t>
      </w:r>
      <w:r w:rsidRPr="00B41CF3">
        <w:rPr>
          <w:sz w:val="28"/>
          <w:szCs w:val="28"/>
        </w:rPr>
        <w:lastRenderedPageBreak/>
        <w:t>(судьи)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w:t>
      </w:r>
      <w:r w:rsidRPr="006A7BDF">
        <w:rPr>
          <w:sz w:val="28"/>
          <w:szCs w:val="28"/>
        </w:rPr>
        <w:lastRenderedPageBreak/>
        <w:t>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 xml:space="preserve">Требований). В состав комиссии, кроме руководителя и работников </w:t>
      </w:r>
      <w:r w:rsidRPr="006A7BDF">
        <w:lastRenderedPageBreak/>
        <w:t>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lastRenderedPageBreak/>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xml:space="preserve">) тяжести. В то же время увеличилось </w:t>
      </w:r>
      <w:r w:rsidRPr="006A7BDF">
        <w:rPr>
          <w:szCs w:val="28"/>
        </w:rPr>
        <w:lastRenderedPageBreak/>
        <w:t>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xml:space="preserve">), из них 34,8 тыс. помещены в учреждения системы профилактики безнадзорности и </w:t>
      </w:r>
      <w:r w:rsidRPr="006A7BDF">
        <w:rPr>
          <w:szCs w:val="28"/>
        </w:rPr>
        <w:lastRenderedPageBreak/>
        <w:t>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663"/>
        <w:gridCol w:w="1373"/>
        <w:gridCol w:w="1472"/>
        <w:gridCol w:w="1670"/>
        <w:gridCol w:w="139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 xml:space="preserve">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w:t>
      </w:r>
      <w:r w:rsidRPr="00F57594">
        <w:rPr>
          <w:rFonts w:cs="Times New Roman"/>
          <w:szCs w:val="28"/>
        </w:rPr>
        <w:lastRenderedPageBreak/>
        <w:t>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w:t>
      </w:r>
      <w:r w:rsidRPr="00F57594">
        <w:rPr>
          <w:rFonts w:cs="Times New Roman"/>
          <w:szCs w:val="28"/>
        </w:rPr>
        <w:lastRenderedPageBreak/>
        <w:t>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 xml:space="preserve">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w:t>
      </w:r>
      <w:r w:rsidR="00A51785" w:rsidRPr="00F57594">
        <w:rPr>
          <w:sz w:val="28"/>
          <w:szCs w:val="28"/>
        </w:rPr>
        <w:lastRenderedPageBreak/>
        <w:t>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w:t>
      </w:r>
      <w:r w:rsidRPr="00F57594">
        <w:rPr>
          <w:sz w:val="28"/>
          <w:szCs w:val="28"/>
        </w:rPr>
        <w:lastRenderedPageBreak/>
        <w:t>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 xml:space="preserve">в том числе с использованием соответствующих программ, разработанных федеральным государственным бюджетным образовательным учреждением </w:t>
      </w:r>
      <w:r w:rsidRPr="00F57594">
        <w:rPr>
          <w:sz w:val="28"/>
          <w:szCs w:val="28"/>
        </w:rPr>
        <w:lastRenderedPageBreak/>
        <w:t>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r>
      <w:r w:rsidR="00C57463">
        <w:rPr>
          <w:rFonts w:cs="Times New Roman"/>
          <w:szCs w:val="28"/>
        </w:rPr>
        <w:lastRenderedPageBreak/>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w:t>
      </w:r>
      <w:r w:rsidRPr="00F57594">
        <w:rPr>
          <w:rFonts w:eastAsiaTheme="minorHAnsi"/>
          <w:sz w:val="28"/>
          <w:szCs w:val="28"/>
        </w:rPr>
        <w:lastRenderedPageBreak/>
        <w:t xml:space="preserve">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w:t>
      </w:r>
      <w:r w:rsidRPr="00F57594">
        <w:rPr>
          <w:sz w:val="28"/>
          <w:szCs w:val="28"/>
        </w:rPr>
        <w:lastRenderedPageBreak/>
        <w:t>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lastRenderedPageBreak/>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lastRenderedPageBreak/>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w:t>
      </w:r>
      <w:r w:rsidRPr="00F57594">
        <w:rPr>
          <w:sz w:val="28"/>
          <w:szCs w:val="28"/>
        </w:rPr>
        <w:lastRenderedPageBreak/>
        <w:t xml:space="preserve">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Все представленные для анализа комплексы мер предполагают обучение специалистов органов и учреждений системы профилактики </w:t>
      </w:r>
      <w:r w:rsidRPr="00F57594">
        <w:rPr>
          <w:sz w:val="28"/>
          <w:szCs w:val="28"/>
        </w:rPr>
        <w:lastRenderedPageBreak/>
        <w:t>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lastRenderedPageBreak/>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w:t>
      </w:r>
      <w:r w:rsidRPr="00F57594">
        <w:rPr>
          <w:sz w:val="28"/>
          <w:szCs w:val="28"/>
        </w:rPr>
        <w:lastRenderedPageBreak/>
        <w:t xml:space="preserve">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 xml:space="preserve">Так, в апреле 2019 года в г. Екатеринбурге состоялось Всероссийское </w:t>
      </w:r>
      <w:r w:rsidRPr="00F57594">
        <w:rPr>
          <w:sz w:val="28"/>
          <w:szCs w:val="28"/>
        </w:rPr>
        <w:lastRenderedPageBreak/>
        <w:t>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соответствии с Положением о Всероссийском конкурсе «Безопасная </w:t>
      </w:r>
      <w:r w:rsidRPr="00F57594">
        <w:rPr>
          <w:sz w:val="28"/>
          <w:szCs w:val="28"/>
        </w:rPr>
        <w:lastRenderedPageBreak/>
        <w:t>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 xml:space="preserve">в регионах, в которых фиксируется увеличение дорожно-транспортных </w:t>
      </w:r>
      <w:r w:rsidRPr="00F57594">
        <w:rPr>
          <w:sz w:val="28"/>
          <w:szCs w:val="28"/>
        </w:rPr>
        <w:lastRenderedPageBreak/>
        <w:t>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 xml:space="preserve">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w:t>
      </w:r>
      <w:r w:rsidRPr="00F57594">
        <w:rPr>
          <w:sz w:val="28"/>
          <w:szCs w:val="28"/>
          <w:lang w:eastAsia="en-US"/>
        </w:rPr>
        <w:lastRenderedPageBreak/>
        <w:t>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исемейной политики</w:t>
      </w:r>
      <w:r w:rsidR="00A6711A">
        <w:rPr>
          <w:rFonts w:eastAsia="Calibri"/>
          <w:sz w:val="28"/>
          <w:szCs w:val="28"/>
          <w:lang w:eastAsia="en-US"/>
        </w:rPr>
        <w:t>,</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w:t>
      </w:r>
      <w:r w:rsidRPr="00F57594">
        <w:rPr>
          <w:rFonts w:cs="Times New Roman"/>
          <w:szCs w:val="28"/>
        </w:rPr>
        <w:lastRenderedPageBreak/>
        <w:t xml:space="preserve">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w:t>
      </w:r>
      <w:r w:rsidRPr="00F57594">
        <w:rPr>
          <w:sz w:val="28"/>
          <w:szCs w:val="28"/>
        </w:rPr>
        <w:lastRenderedPageBreak/>
        <w:t>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w:t>
      </w:r>
      <w:r w:rsidR="00A6711A">
        <w:rPr>
          <w:sz w:val="28"/>
          <w:szCs w:val="28"/>
        </w:rPr>
        <w:lastRenderedPageBreak/>
        <w:t xml:space="preserve">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w:t>
      </w:r>
      <w:r w:rsidRPr="00F57594">
        <w:rPr>
          <w:sz w:val="28"/>
          <w:szCs w:val="28"/>
        </w:rPr>
        <w:lastRenderedPageBreak/>
        <w:t>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w:t>
      </w:r>
      <w:r w:rsidRPr="00E56EF8">
        <w:rPr>
          <w:rFonts w:ascii="Times New Roman" w:hAnsi="Times New Roman" w:cs="Times New Roman"/>
          <w:sz w:val="28"/>
          <w:szCs w:val="28"/>
        </w:rPr>
        <w:lastRenderedPageBreak/>
        <w:t>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lastRenderedPageBreak/>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w:t>
      </w:r>
      <w:r w:rsidRPr="00E56EF8">
        <w:rPr>
          <w:rFonts w:ascii="Times New Roman" w:hAnsi="Times New Roman" w:cs="Times New Roman"/>
          <w:sz w:val="28"/>
          <w:szCs w:val="28"/>
        </w:rPr>
        <w:lastRenderedPageBreak/>
        <w:t>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1365"/>
        <w:gridCol w:w="1832"/>
        <w:gridCol w:w="1795"/>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w:t>
      </w:r>
      <w:r w:rsidRPr="00E10F62">
        <w:rPr>
          <w:rFonts w:ascii="Times New Roman" w:hAnsi="Times New Roman" w:cs="Times New Roman"/>
          <w:sz w:val="28"/>
          <w:szCs w:val="28"/>
        </w:rPr>
        <w:lastRenderedPageBreak/>
        <w:t xml:space="preserve">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w:t>
      </w:r>
      <w:r w:rsidRPr="00E10F62">
        <w:rPr>
          <w:rFonts w:ascii="Times New Roman" w:hAnsi="Times New Roman" w:cs="Times New Roman"/>
          <w:sz w:val="28"/>
          <w:szCs w:val="28"/>
        </w:rPr>
        <w:lastRenderedPageBreak/>
        <w:t xml:space="preserve">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w:t>
      </w:r>
      <w:r w:rsidRPr="003E6120">
        <w:rPr>
          <w:rFonts w:ascii="Times New Roman" w:hAnsi="Times New Roman" w:cs="Times New Roman"/>
          <w:sz w:val="28"/>
          <w:szCs w:val="28"/>
        </w:rPr>
        <w:lastRenderedPageBreak/>
        <w:t xml:space="preserve">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w:t>
      </w:r>
      <w:r>
        <w:rPr>
          <w:rFonts w:ascii="Times New Roman" w:hAnsi="Times New Roman" w:cs="Times New Roman"/>
          <w:sz w:val="28"/>
          <w:szCs w:val="28"/>
        </w:rPr>
        <w:lastRenderedPageBreak/>
        <w:t>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w:t>
      </w:r>
      <w:r>
        <w:rPr>
          <w:rFonts w:ascii="Times New Roman" w:hAnsi="Times New Roman" w:cs="Times New Roman"/>
          <w:sz w:val="28"/>
          <w:szCs w:val="28"/>
        </w:rPr>
        <w:lastRenderedPageBreak/>
        <w:t>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w:t>
      </w:r>
      <w:r w:rsidRPr="0009729D">
        <w:rPr>
          <w:sz w:val="28"/>
          <w:szCs w:val="28"/>
        </w:rPr>
        <w:lastRenderedPageBreak/>
        <w:t>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lastRenderedPageBreak/>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 xml:space="preserve">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w:t>
      </w:r>
      <w:r w:rsidRPr="00E3085F">
        <w:rPr>
          <w:szCs w:val="28"/>
        </w:rPr>
        <w:lastRenderedPageBreak/>
        <w:t>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lastRenderedPageBreak/>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lastRenderedPageBreak/>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lastRenderedPageBreak/>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w:t>
      </w:r>
      <w:r w:rsidRPr="00BA7111">
        <w:rPr>
          <w:sz w:val="28"/>
          <w:szCs w:val="28"/>
        </w:rPr>
        <w:lastRenderedPageBreak/>
        <w:t xml:space="preserve">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lastRenderedPageBreak/>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 xml:space="preserve">реализация федерального проекта «Развитие детского здравоохранения, включаясоздание современной инфраструктуры оказания медицинской помощи детям»национального проекта «Здравоохранение», </w:t>
      </w:r>
      <w:r>
        <w:rPr>
          <w:rFonts w:eastAsiaTheme="minorHAnsi"/>
          <w:sz w:val="28"/>
          <w:szCs w:val="28"/>
          <w:lang w:eastAsia="en-US"/>
        </w:rPr>
        <w:t>позволитснизить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lastRenderedPageBreak/>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lastRenderedPageBreak/>
        <w:t>Приложение 1</w:t>
      </w:r>
    </w:p>
    <w:tbl>
      <w:tblPr>
        <w:tblW w:w="9639" w:type="dxa"/>
        <w:tblLook w:val="04A0"/>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 xml:space="preserve">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w:t>
      </w:r>
      <w:r w:rsidRPr="00726CB5">
        <w:rPr>
          <w:rFonts w:eastAsiaTheme="minorHAnsi"/>
          <w:sz w:val="28"/>
          <w:szCs w:val="28"/>
          <w:lang w:eastAsia="en-US"/>
        </w:rPr>
        <w:lastRenderedPageBreak/>
        <w:t>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lastRenderedPageBreak/>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 xml:space="preserve">хся без попечения родителей, и достигли возраста 23 лет, которые подлежат </w:t>
      </w:r>
      <w:r w:rsidRPr="00726CB5">
        <w:rPr>
          <w:color w:val="000000"/>
          <w:sz w:val="28"/>
          <w:szCs w:val="28"/>
          <w:lang w:bidi="ru-RU"/>
        </w:rPr>
        <w:lastRenderedPageBreak/>
        <w:t>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lastRenderedPageBreak/>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 xml:space="preserve">2019 г. № 2098-р «Об утверждении комплекса мер до 2020 года по </w:t>
      </w:r>
      <w:r w:rsidR="00773FC7">
        <w:rPr>
          <w:rFonts w:eastAsia="Calibri" w:cstheme="minorBidi"/>
          <w:sz w:val="28"/>
          <w:szCs w:val="22"/>
          <w:lang w:eastAsia="en-US"/>
        </w:rPr>
        <w:lastRenderedPageBreak/>
        <w:t>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D21466">
      <w:pPr>
        <w:spacing w:beforeLines="600" w:afterLines="60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lastRenderedPageBreak/>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 xml:space="preserve">отстранения </w:t>
      </w:r>
      <w:r w:rsidR="00225B04">
        <w:rPr>
          <w:rFonts w:eastAsiaTheme="minorHAnsi"/>
          <w:sz w:val="28"/>
          <w:szCs w:val="28"/>
          <w:lang w:eastAsia="en-US"/>
        </w:rPr>
        <w:lastRenderedPageBreak/>
        <w:t>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lastRenderedPageBreak/>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lastRenderedPageBreak/>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w:t>
      </w:r>
      <w:r w:rsidRPr="00726CB5">
        <w:rPr>
          <w:rFonts w:eastAsia="Calibri"/>
          <w:sz w:val="28"/>
          <w:szCs w:val="28"/>
          <w:lang w:eastAsia="en-US"/>
        </w:rPr>
        <w:lastRenderedPageBreak/>
        <w:t>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w:t>
      </w:r>
      <w:r w:rsidRPr="00726CB5">
        <w:rPr>
          <w:rFonts w:eastAsia="Calibri"/>
          <w:sz w:val="28"/>
          <w:szCs w:val="28"/>
          <w:lang w:eastAsia="en-US"/>
        </w:rPr>
        <w:lastRenderedPageBreak/>
        <w:t>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w:t>
      </w:r>
      <w:r w:rsidRPr="00726CB5">
        <w:rPr>
          <w:rFonts w:eastAsia="Calibri"/>
          <w:sz w:val="28"/>
          <w:szCs w:val="28"/>
          <w:lang w:eastAsia="en-US"/>
        </w:rPr>
        <w:lastRenderedPageBreak/>
        <w:t>«Артек»,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lastRenderedPageBreak/>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w:t>
      </w:r>
      <w:r w:rsidRPr="00726CB5">
        <w:rPr>
          <w:rFonts w:eastAsia="Calibri"/>
          <w:sz w:val="28"/>
          <w:szCs w:val="28"/>
          <w:lang w:eastAsia="en-US"/>
        </w:rPr>
        <w:lastRenderedPageBreak/>
        <w:t>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w:t>
      </w:r>
      <w:r w:rsidRPr="00726CB5">
        <w:rPr>
          <w:rFonts w:eastAsia="Calibri"/>
          <w:sz w:val="28"/>
          <w:szCs w:val="28"/>
          <w:lang w:eastAsia="en-US"/>
        </w:rPr>
        <w:lastRenderedPageBreak/>
        <w:t>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w:t>
      </w:r>
      <w:r w:rsidRPr="00726CB5">
        <w:rPr>
          <w:rFonts w:eastAsia="Calibri"/>
          <w:sz w:val="28"/>
          <w:szCs w:val="28"/>
          <w:lang w:eastAsia="en-US"/>
        </w:rPr>
        <w:lastRenderedPageBreak/>
        <w:t xml:space="preserve">(усыновлением)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lastRenderedPageBreak/>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lastRenderedPageBreak/>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lastRenderedPageBreak/>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lastRenderedPageBreak/>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tblPr>
      <w:tblGrid>
        <w:gridCol w:w="3390"/>
        <w:gridCol w:w="3390"/>
        <w:gridCol w:w="3391"/>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lastRenderedPageBreak/>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lastRenderedPageBreak/>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lastRenderedPageBreak/>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lastRenderedPageBreak/>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lastRenderedPageBreak/>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lastRenderedPageBreak/>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lastRenderedPageBreak/>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lastRenderedPageBreak/>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lastRenderedPageBreak/>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tblPr>
      <w:tblGrid>
        <w:gridCol w:w="1419"/>
        <w:gridCol w:w="2440"/>
        <w:gridCol w:w="2107"/>
        <w:gridCol w:w="1962"/>
        <w:gridCol w:w="2146"/>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lastRenderedPageBreak/>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lastRenderedPageBreak/>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lastRenderedPageBreak/>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lastRenderedPageBreak/>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Нижегородская </w:t>
            </w:r>
            <w:r w:rsidRPr="003E24AB">
              <w:lastRenderedPageBreak/>
              <w:t>область</w:t>
            </w:r>
          </w:p>
        </w:tc>
        <w:tc>
          <w:tcPr>
            <w:tcW w:w="1418" w:type="dxa"/>
            <w:vAlign w:val="center"/>
          </w:tcPr>
          <w:p w:rsidR="003E24AB" w:rsidRPr="003E24AB" w:rsidRDefault="00F751E9" w:rsidP="00571B47">
            <w:pPr>
              <w:tabs>
                <w:tab w:val="center" w:pos="6634"/>
              </w:tabs>
              <w:jc w:val="center"/>
            </w:pPr>
            <w:r>
              <w:lastRenderedPageBreak/>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lastRenderedPageBreak/>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lastRenderedPageBreak/>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lastRenderedPageBreak/>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lastRenderedPageBreak/>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tblPr>
      <w:tblGrid>
        <w:gridCol w:w="6012"/>
        <w:gridCol w:w="1402"/>
        <w:gridCol w:w="1402"/>
        <w:gridCol w:w="1400"/>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lastRenderedPageBreak/>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lastRenderedPageBreak/>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lastRenderedPageBreak/>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1604"/>
        <w:gridCol w:w="1604"/>
        <w:gridCol w:w="1604"/>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1498"/>
        <w:gridCol w:w="1498"/>
        <w:gridCol w:w="1496"/>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851"/>
        <w:gridCol w:w="1214"/>
        <w:gridCol w:w="1153"/>
        <w:gridCol w:w="1271"/>
        <w:gridCol w:w="1306"/>
        <w:gridCol w:w="1541"/>
        <w:gridCol w:w="1445"/>
        <w:gridCol w:w="1135"/>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возраста (0-6 </w:t>
            </w:r>
            <w:r w:rsidRPr="007401B4">
              <w:lastRenderedPageBreak/>
              <w:t>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lastRenderedPageBreak/>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lastRenderedPageBreak/>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1"/>
        <w:gridCol w:w="1989"/>
        <w:gridCol w:w="2162"/>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 xml:space="preserve">Домашние хозяйства с </w:t>
            </w:r>
            <w:r w:rsidRPr="00C92168">
              <w:lastRenderedPageBreak/>
              <w:t>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lastRenderedPageBreak/>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lastRenderedPageBreak/>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lastRenderedPageBreak/>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8"/>
        <w:gridCol w:w="1166"/>
        <w:gridCol w:w="1166"/>
        <w:gridCol w:w="1166"/>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 xml:space="preserve">Домашние хозяйства, </w:t>
            </w:r>
            <w:r w:rsidRPr="00993438">
              <w:lastRenderedPageBreak/>
              <w:t>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lastRenderedPageBreak/>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lastRenderedPageBreak/>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lastRenderedPageBreak/>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tblPr>
      <w:tblGrid>
        <w:gridCol w:w="4853"/>
        <w:gridCol w:w="1894"/>
        <w:gridCol w:w="1894"/>
        <w:gridCol w:w="1894"/>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lastRenderedPageBreak/>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3"/>
        <w:gridCol w:w="939"/>
        <w:gridCol w:w="943"/>
        <w:gridCol w:w="891"/>
        <w:gridCol w:w="959"/>
        <w:gridCol w:w="950"/>
        <w:gridCol w:w="961"/>
        <w:gridCol w:w="1003"/>
        <w:gridCol w:w="923"/>
        <w:gridCol w:w="991"/>
        <w:gridCol w:w="895"/>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Белгородская </w:t>
            </w:r>
            <w:r w:rsidRPr="007E264D">
              <w:lastRenderedPageBreak/>
              <w:t>область</w:t>
            </w:r>
          </w:p>
        </w:tc>
        <w:tc>
          <w:tcPr>
            <w:tcW w:w="411" w:type="pct"/>
            <w:vAlign w:val="center"/>
          </w:tcPr>
          <w:p w:rsidR="000E1E64" w:rsidRPr="007E264D" w:rsidRDefault="005652E3" w:rsidP="00F71496">
            <w:pPr>
              <w:ind w:right="227"/>
              <w:jc w:val="center"/>
            </w:pPr>
            <w:r>
              <w:lastRenderedPageBreak/>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lastRenderedPageBreak/>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 xml:space="preserve">в том числе: Ненецкий авт. </w:t>
            </w:r>
            <w:r w:rsidRPr="007E264D">
              <w:lastRenderedPageBreak/>
              <w:t>округ</w:t>
            </w:r>
          </w:p>
        </w:tc>
        <w:tc>
          <w:tcPr>
            <w:tcW w:w="411" w:type="pct"/>
            <w:vAlign w:val="center"/>
          </w:tcPr>
          <w:p w:rsidR="000E1E64" w:rsidRPr="007E264D" w:rsidRDefault="000E1E64" w:rsidP="00F71496">
            <w:pPr>
              <w:ind w:right="227"/>
              <w:jc w:val="center"/>
            </w:pPr>
            <w:r>
              <w:lastRenderedPageBreak/>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lastRenderedPageBreak/>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lastRenderedPageBreak/>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lastRenderedPageBreak/>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 xml:space="preserve">Республика </w:t>
            </w:r>
            <w:r w:rsidRPr="007E264D">
              <w:lastRenderedPageBreak/>
              <w:t>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lastRenderedPageBreak/>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w:t>
            </w:r>
            <w:r>
              <w:lastRenderedPageBreak/>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lastRenderedPageBreak/>
              <w:t>2</w:t>
            </w:r>
            <w:r w:rsidR="0046153B">
              <w:t>3</w:t>
            </w:r>
            <w:r>
              <w:t>7-</w:t>
            </w:r>
            <w:r>
              <w:lastRenderedPageBreak/>
              <w:t>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lastRenderedPageBreak/>
              <w:t>2</w:t>
            </w:r>
            <w:r w:rsidR="0046153B">
              <w:t>3</w:t>
            </w:r>
            <w:r>
              <w:t>7-</w:t>
            </w:r>
            <w:r>
              <w:lastRenderedPageBreak/>
              <w:t>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lastRenderedPageBreak/>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lastRenderedPageBreak/>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 xml:space="preserve">Соотношение среднего размера назначенных пенсий детей-инвалидов и величины прожиточного минимума </w:t>
            </w:r>
            <w:r w:rsidRPr="002F23B9">
              <w:lastRenderedPageBreak/>
              <w:t>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lastRenderedPageBreak/>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tblPr>
      <w:tblGrid>
        <w:gridCol w:w="4397"/>
        <w:gridCol w:w="2128"/>
        <w:gridCol w:w="2128"/>
        <w:gridCol w:w="2128"/>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lastRenderedPageBreak/>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lastRenderedPageBreak/>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xml:space="preserve">, на 1 января года, следующего за </w:t>
            </w:r>
            <w:r w:rsidRPr="005E6284">
              <w:lastRenderedPageBreak/>
              <w:t>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lastRenderedPageBreak/>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lastRenderedPageBreak/>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lastRenderedPageBreak/>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lastRenderedPageBreak/>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lastRenderedPageBreak/>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tblPr>
      <w:tblGrid>
        <w:gridCol w:w="4367"/>
        <w:gridCol w:w="2021"/>
        <w:gridCol w:w="2021"/>
        <w:gridCol w:w="2011"/>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lastRenderedPageBreak/>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3"/>
        <w:gridCol w:w="1407"/>
        <w:gridCol w:w="1407"/>
        <w:gridCol w:w="140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lastRenderedPageBreak/>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Pr>
          <w:bCs/>
        </w:rPr>
        <w:t>Без учета г. Байконур.</w:t>
      </w:r>
    </w:p>
    <w:p w:rsidR="000E1E64" w:rsidRPr="002202B3" w:rsidRDefault="000E1E64" w:rsidP="000E1E64">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lastRenderedPageBreak/>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D21466">
            <w:pPr>
              <w:spacing w:beforeLines="40"/>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991A2E" w:rsidP="00D21466">
            <w:pPr>
              <w:spacing w:beforeLines="40"/>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991A2E" w:rsidP="00D21466">
            <w:pPr>
              <w:spacing w:beforeLines="40"/>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991A2E" w:rsidP="00D21466">
            <w:pPr>
              <w:spacing w:beforeLines="40"/>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D21466">
            <w:pPr>
              <w:spacing w:beforeLines="40"/>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испытывающих значительную стесненность при проживании в своем жилом </w:t>
            </w:r>
            <w:r w:rsidRPr="00373374">
              <w:rPr>
                <w:sz w:val="19"/>
                <w:szCs w:val="19"/>
              </w:rPr>
              <w:lastRenderedPageBreak/>
              <w:t>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lastRenderedPageBreak/>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lastRenderedPageBreak/>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w:t>
            </w:r>
            <w:r w:rsidRPr="00CD7148">
              <w:rPr>
                <w:sz w:val="19"/>
                <w:szCs w:val="19"/>
              </w:rPr>
              <w:lastRenderedPageBreak/>
              <w:t xml:space="preserve">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lastRenderedPageBreak/>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lastRenderedPageBreak/>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w:t>
            </w:r>
            <w:r>
              <w:lastRenderedPageBreak/>
              <w:t>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lastRenderedPageBreak/>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lastRenderedPageBreak/>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w:t>
            </w:r>
            <w:r>
              <w:lastRenderedPageBreak/>
              <w:t>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lastRenderedPageBreak/>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w:t>
            </w:r>
            <w:r>
              <w:lastRenderedPageBreak/>
              <w:t>3</w:t>
            </w:r>
          </w:p>
        </w:tc>
      </w:tr>
      <w:tr w:rsidR="00873B15" w:rsidTr="000213BA">
        <w:tc>
          <w:tcPr>
            <w:tcW w:w="1384" w:type="dxa"/>
          </w:tcPr>
          <w:p w:rsidR="00873B15" w:rsidRPr="00E6744E" w:rsidRDefault="00873B15" w:rsidP="00873B15">
            <w:r>
              <w:lastRenderedPageBreak/>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lastRenderedPageBreak/>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lastRenderedPageBreak/>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w:t>
            </w:r>
            <w:r w:rsidRPr="00E6744E">
              <w:lastRenderedPageBreak/>
              <w:t>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lastRenderedPageBreak/>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 xml:space="preserve">дети-сироты и дети, оставшиеся без попечения </w:t>
            </w:r>
            <w:r>
              <w:lastRenderedPageBreak/>
              <w:t>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lastRenderedPageBreak/>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lastRenderedPageBreak/>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w:t>
            </w:r>
            <w:r>
              <w:lastRenderedPageBreak/>
              <w:t>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lastRenderedPageBreak/>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bottom"/>
          </w:tcPr>
          <w:p w:rsidR="00807AA9" w:rsidRPr="00E6744E" w:rsidRDefault="00807AA9" w:rsidP="00807AA9">
            <w:pPr>
              <w:jc w:val="center"/>
            </w:pPr>
            <w:r>
              <w:lastRenderedPageBreak/>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lastRenderedPageBreak/>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 xml:space="preserve">беременные женщины </w:t>
            </w:r>
            <w:r>
              <w:lastRenderedPageBreak/>
              <w:t>и кормящие матери</w:t>
            </w:r>
          </w:p>
        </w:tc>
        <w:tc>
          <w:tcPr>
            <w:tcW w:w="1276" w:type="dxa"/>
            <w:shd w:val="clear" w:color="auto" w:fill="auto"/>
            <w:vAlign w:val="bottom"/>
          </w:tcPr>
          <w:p w:rsidR="00C71D1F" w:rsidRPr="00372E58" w:rsidRDefault="00C71D1F" w:rsidP="00C71D1F">
            <w:pPr>
              <w:jc w:val="center"/>
            </w:pPr>
            <w:r w:rsidRPr="00372E58">
              <w:lastRenderedPageBreak/>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lastRenderedPageBreak/>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lastRenderedPageBreak/>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lastRenderedPageBreak/>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lastRenderedPageBreak/>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r>
            <w:r w:rsidRPr="00BD06E8">
              <w:rPr>
                <w:b/>
                <w:bCs/>
              </w:rPr>
              <w:lastRenderedPageBreak/>
              <w:t>федеральный округ</w:t>
            </w:r>
          </w:p>
        </w:tc>
        <w:tc>
          <w:tcPr>
            <w:tcW w:w="1302" w:type="dxa"/>
            <w:shd w:val="clear" w:color="auto" w:fill="auto"/>
            <w:vAlign w:val="bottom"/>
          </w:tcPr>
          <w:p w:rsidR="0046007D" w:rsidRPr="0046007D" w:rsidRDefault="0046007D" w:rsidP="0046007D">
            <w:pPr>
              <w:jc w:val="center"/>
            </w:pPr>
            <w:r w:rsidRPr="0046007D">
              <w:lastRenderedPageBreak/>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lastRenderedPageBreak/>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lastRenderedPageBreak/>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lastRenderedPageBreak/>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lastRenderedPageBreak/>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lastRenderedPageBreak/>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62C" w:rsidRDefault="009C362C" w:rsidP="0087728D">
      <w:r>
        <w:separator/>
      </w:r>
    </w:p>
  </w:endnote>
  <w:endnote w:type="continuationSeparator" w:id="1">
    <w:p w:rsidR="009C362C" w:rsidRDefault="009C362C" w:rsidP="00877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56604"/>
      <w:docPartObj>
        <w:docPartGallery w:val="Page Numbers (Bottom of Page)"/>
        <w:docPartUnique/>
      </w:docPartObj>
    </w:sdtPr>
    <w:sdtContent>
      <w:p w:rsidR="00CD4302" w:rsidRDefault="00991A2E">
        <w:pPr>
          <w:pStyle w:val="af"/>
          <w:jc w:val="center"/>
        </w:pPr>
        <w:r>
          <w:rPr>
            <w:noProof/>
          </w:rPr>
          <w:fldChar w:fldCharType="begin"/>
        </w:r>
        <w:r w:rsidR="00CD4302">
          <w:rPr>
            <w:noProof/>
          </w:rPr>
          <w:instrText>PAGE   \* MERGEFORMAT</w:instrText>
        </w:r>
        <w:r>
          <w:rPr>
            <w:noProof/>
          </w:rPr>
          <w:fldChar w:fldCharType="separate"/>
        </w:r>
        <w:r w:rsidR="00D21466">
          <w:rPr>
            <w:noProof/>
          </w:rPr>
          <w:t>346</w:t>
        </w:r>
        <w:r>
          <w:rPr>
            <w:noProof/>
          </w:rPr>
          <w:fldChar w:fldCharType="end"/>
        </w:r>
      </w:p>
    </w:sdtContent>
  </w:sdt>
  <w:p w:rsidR="00CD4302" w:rsidRDefault="00CD43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Pr="005B1E8C" w:rsidRDefault="00991A2E">
    <w:pPr>
      <w:pStyle w:val="af"/>
      <w:jc w:val="center"/>
    </w:pPr>
    <w:r>
      <w:rPr>
        <w:noProof/>
      </w:rPr>
      <w:fldChar w:fldCharType="begin"/>
    </w:r>
    <w:r w:rsidR="00CD4302">
      <w:rPr>
        <w:noProof/>
      </w:rPr>
      <w:instrText xml:space="preserve"> PAGE   \* MERGEFORMAT </w:instrText>
    </w:r>
    <w:r>
      <w:rPr>
        <w:noProof/>
      </w:rPr>
      <w:fldChar w:fldCharType="separate"/>
    </w:r>
    <w:r w:rsidR="00D21466">
      <w:rPr>
        <w:noProof/>
      </w:rPr>
      <w:t>424</w:t>
    </w:r>
    <w:r>
      <w:rPr>
        <w:noProof/>
      </w:rPr>
      <w:fldChar w:fldCharType="end"/>
    </w:r>
  </w:p>
  <w:p w:rsidR="00CD4302" w:rsidRPr="002D64D5" w:rsidRDefault="00CD4302">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Pr="007D4014" w:rsidRDefault="00CD4302">
    <w:pPr>
      <w:pStyle w:val="af"/>
      <w:jc w:val="center"/>
    </w:pPr>
    <w:r w:rsidRPr="007D4014">
      <w:t>11</w:t>
    </w:r>
  </w:p>
  <w:p w:rsidR="00CD4302" w:rsidRDefault="00CD43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62C" w:rsidRDefault="009C362C" w:rsidP="0087728D">
      <w:r>
        <w:separator/>
      </w:r>
    </w:p>
  </w:footnote>
  <w:footnote w:type="continuationSeparator" w:id="1">
    <w:p w:rsidR="009C362C" w:rsidRDefault="009C362C" w:rsidP="0087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991A2E" w:rsidP="00F71496">
    <w:pPr>
      <w:pStyle w:val="ad"/>
      <w:framePr w:wrap="around" w:vAnchor="text" w:hAnchor="margin" w:xAlign="center" w:y="1"/>
      <w:rPr>
        <w:rStyle w:val="afffc"/>
      </w:rPr>
    </w:pPr>
    <w:r>
      <w:rPr>
        <w:rStyle w:val="afffc"/>
      </w:rPr>
      <w:fldChar w:fldCharType="begin"/>
    </w:r>
    <w:r w:rsidR="00CD4302">
      <w:rPr>
        <w:rStyle w:val="afffc"/>
      </w:rPr>
      <w:instrText xml:space="preserve">PAGE  </w:instrText>
    </w:r>
    <w:r>
      <w:rPr>
        <w:rStyle w:val="afffc"/>
      </w:rPr>
      <w:fldChar w:fldCharType="end"/>
    </w:r>
  </w:p>
  <w:p w:rsidR="00CD4302" w:rsidRDefault="00CD430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1A2E"/>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62C"/>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466"/>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3" Type="http://schemas.openxmlformats.org/officeDocument/2006/relationships/styles" Target="styles.xm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let.worldskills.ru/" TargetMode="External"/><Relationship Id="rId20" Type="http://schemas.openxmlformats.org/officeDocument/2006/relationships/hyperlink" Target="http://www.meloman.ru/kids/concerts/?kids_age=9-12"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8772162290286605"/>
          <c:y val="0.14303179915093628"/>
          <c:w val="0.55997544783229214"/>
          <c:h val="0.78647814442324149"/>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Percent val="1"/>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Percent val="1"/>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Percent val="1"/>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Percent val="1"/>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Percent val="1"/>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Percent val="1"/>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Percent val="1"/>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Percent val="1"/>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Percent val="1"/>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37.525376000000165</c:v>
                </c:pt>
                <c:pt idx="4">
                  <c:v>17.676548999999987</c:v>
                </c:pt>
                <c:pt idx="5">
                  <c:v>16.711592</c:v>
                </c:pt>
                <c:pt idx="6">
                  <c:v>16.439684</c:v>
                </c:pt>
                <c:pt idx="7">
                  <c:v>12.40306</c:v>
                </c:pt>
                <c:pt idx="8">
                  <c:v>2.5002930000000001</c:v>
                </c:pt>
                <c:pt idx="9">
                  <c:v>1.6759639999999998</c:v>
                </c:pt>
                <c:pt idx="10">
                  <c:v>0.20954800000000079</c:v>
                </c:pt>
              </c:numCache>
            </c:numRef>
          </c:val>
          <c:extLst xmlns:c16r2="http://schemas.microsoft.com/office/drawing/2015/06/chart">
            <c:ext xmlns:c16="http://schemas.microsoft.com/office/drawing/2014/chart" uri="{C3380CC4-5D6E-409C-BE32-E72D297353CC}">
              <c16:uniqueId val="{00000016-6999-459D-97EF-B35FA452A4B2}"/>
            </c:ext>
          </c:extLst>
        </c:ser>
        <c:firstSliceAng val="0"/>
        <c:holeSize val="50"/>
      </c:doughnutChart>
      <c:spPr>
        <a:noFill/>
        <a:ln>
          <a:noFill/>
        </a:ln>
        <a:effectLst/>
      </c:spPr>
    </c:plotArea>
    <c:legend>
      <c:legendPos val="l"/>
      <c:layout>
        <c:manualLayout>
          <c:xMode val="edge"/>
          <c:yMode val="edge"/>
          <c:x val="0"/>
          <c:y val="2.4668529337058535E-2"/>
          <c:w val="0.38770026773913091"/>
          <c:h val="0.95066271041632988"/>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firstSliceAng val="0"/>
        <c:holeSize val="50"/>
      </c:doughnutChart>
      <c:spPr>
        <a:noFill/>
        <a:ln>
          <a:noFill/>
        </a:ln>
        <a:effectLst/>
      </c:spPr>
    </c:plotArea>
    <c:legend>
      <c:legendPos val="l"/>
      <c:layout>
        <c:manualLayout>
          <c:xMode val="edge"/>
          <c:yMode val="edge"/>
          <c:x val="5.7402299620990672E-2"/>
          <c:y val="0.24123615287170944"/>
          <c:w val="0.28820650665420178"/>
          <c:h val="0.45352671110413967"/>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Val val="1"/>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Val val="1"/>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Val val="1"/>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Val val="1"/>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Val val="1"/>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Val val="1"/>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Val val="1"/>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Val val="1"/>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0.16076294277929229</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firstSliceAng val="0"/>
        <c:holeSize val="50"/>
      </c:doughnutChart>
      <c:spPr>
        <a:noFill/>
        <a:ln>
          <a:noFill/>
        </a:ln>
        <a:effectLst/>
      </c:spPr>
    </c:plotArea>
    <c:legend>
      <c:legendPos val="l"/>
      <c:layout>
        <c:manualLayout>
          <c:xMode val="edge"/>
          <c:yMode val="edge"/>
          <c:x val="2.6848640787560316E-2"/>
          <c:y val="0.12102450556482212"/>
          <c:w val="0.29799190136471965"/>
          <c:h val="0.69266707183533349"/>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title>
    <c:view3D>
      <c:rotX val="40"/>
      <c:perspective val="30"/>
    </c:view3D>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explosion val="7"/>
          </c:dPt>
          <c:dPt>
            <c:idx val="1"/>
            <c:explosion val="11"/>
          </c:dPt>
          <c:dPt>
            <c:idx val="2"/>
            <c:explosion val="12"/>
          </c:dPt>
          <c:dPt>
            <c:idx val="3"/>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Percent val="1"/>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Percent val="1"/>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Percent val="1"/>
        </c:dLbls>
      </c:pie3DChart>
      <c:spPr>
        <a:noFill/>
        <a:ln w="25404">
          <a:noFill/>
        </a:ln>
      </c:spPr>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solidFill>
        <a:schemeClr val="bg1"/>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F76E-4A9B-44EF-A6F3-D7798214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429</Pages>
  <Words>115862</Words>
  <Characters>660415</Characters>
  <Application>Microsoft Office Word</Application>
  <DocSecurity>0</DocSecurity>
  <Lines>5503</Lines>
  <Paragraphs>1549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Евгения Олеговна</dc:creator>
  <cp:keywords/>
  <dc:description/>
  <cp:lastModifiedBy>Ихрекская СОШ</cp:lastModifiedBy>
  <cp:revision>3</cp:revision>
  <cp:lastPrinted>2021-01-12T12:52:00Z</cp:lastPrinted>
  <dcterms:created xsi:type="dcterms:W3CDTF">2021-01-13T10:35:00Z</dcterms:created>
  <dcterms:modified xsi:type="dcterms:W3CDTF">2021-02-03T10:06:00Z</dcterms:modified>
</cp:coreProperties>
</file>